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831" w:rsidRDefault="00FC7831">
      <w:pPr>
        <w:rPr>
          <w:b/>
        </w:rPr>
      </w:pPr>
    </w:p>
    <w:p w:rsidR="00FC7831" w:rsidRDefault="00FC7831">
      <w:pPr>
        <w:rPr>
          <w:b/>
        </w:rPr>
      </w:pPr>
    </w:p>
    <w:p w:rsidR="00FC7831" w:rsidRDefault="00FC7831">
      <w:pPr>
        <w:rPr>
          <w:b/>
        </w:rPr>
      </w:pPr>
    </w:p>
    <w:p w:rsidR="001F3CB7" w:rsidRPr="001F3CB7" w:rsidRDefault="001F3CB7">
      <w:pPr>
        <w:rPr>
          <w:b/>
        </w:rPr>
      </w:pPr>
      <w:r w:rsidRPr="001F3CB7">
        <w:rPr>
          <w:b/>
        </w:rPr>
        <w:t>Leistungsbeschreibung für die WEG - Verwaltung</w:t>
      </w:r>
    </w:p>
    <w:p w:rsidR="00FC7831" w:rsidRDefault="00FC7831"/>
    <w:p w:rsidR="00FC7831" w:rsidRDefault="00FC7831"/>
    <w:p w:rsidR="00D17BDC" w:rsidRDefault="00D17BDC"/>
    <w:p w:rsidR="00D17BDC" w:rsidRPr="00FC7831" w:rsidRDefault="00D17BDC" w:rsidP="00D17BDC">
      <w:pPr>
        <w:jc w:val="center"/>
        <w:rPr>
          <w:b/>
          <w:sz w:val="32"/>
        </w:rPr>
      </w:pPr>
      <w:r w:rsidRPr="00FC7831">
        <w:rPr>
          <w:b/>
          <w:sz w:val="32"/>
        </w:rPr>
        <w:t>WEG – Verwaltung</w:t>
      </w:r>
    </w:p>
    <w:p w:rsidR="00D17BDC" w:rsidRDefault="00D17BDC" w:rsidP="00D17BDC"/>
    <w:p w:rsidR="00D17BDC" w:rsidRDefault="00D17BDC" w:rsidP="00D17BDC"/>
    <w:p w:rsidR="00D17BDC" w:rsidRDefault="00D17BDC" w:rsidP="00D17BDC"/>
    <w:p w:rsidR="00D17BDC" w:rsidRPr="00D17BDC" w:rsidRDefault="00D17BDC" w:rsidP="00692407">
      <w:pPr>
        <w:jc w:val="both"/>
        <w:rPr>
          <w:sz w:val="22"/>
        </w:rPr>
      </w:pPr>
      <w:r w:rsidRPr="00D17BDC">
        <w:rPr>
          <w:sz w:val="22"/>
        </w:rPr>
        <w:t>Wir möchten Ihnen durch die folgende Leistungsbeschreibung Möglichkeiten einer Zusammenarbeit anbieten, bei der ihr Eigentum geschützt und bewahrt wird.</w:t>
      </w:r>
    </w:p>
    <w:p w:rsidR="00D17BDC" w:rsidRDefault="00D17BDC" w:rsidP="00692407">
      <w:pPr>
        <w:jc w:val="both"/>
      </w:pPr>
    </w:p>
    <w:p w:rsidR="00D17BDC" w:rsidRPr="00692407" w:rsidRDefault="00D17BDC" w:rsidP="00692407">
      <w:pPr>
        <w:jc w:val="both"/>
        <w:rPr>
          <w:rFonts w:cs="Arial"/>
          <w:sz w:val="22"/>
          <w:szCs w:val="20"/>
        </w:rPr>
      </w:pPr>
      <w:r w:rsidRPr="00692407">
        <w:rPr>
          <w:rFonts w:cs="Arial"/>
          <w:sz w:val="22"/>
          <w:szCs w:val="20"/>
        </w:rPr>
        <w:t xml:space="preserve">Die Verwaltung des gemeinschaftlichen Eigentums einer Wohnungseigentumsanlage steht allen Wohnungs- und Teileigentümern gemeinsam zu. Eine ordnungsmäßige Verwaltung ist jedoch praktisch nicht denkbar ohne ein besonderes Organ - den </w:t>
      </w:r>
      <w:r w:rsidRPr="00692407">
        <w:rPr>
          <w:rFonts w:cs="Arial"/>
          <w:b/>
          <w:sz w:val="22"/>
          <w:szCs w:val="20"/>
        </w:rPr>
        <w:t>Verwalter</w:t>
      </w:r>
      <w:r w:rsidRPr="00692407">
        <w:rPr>
          <w:rFonts w:cs="Arial"/>
          <w:sz w:val="22"/>
          <w:szCs w:val="20"/>
        </w:rPr>
        <w:t xml:space="preserve">. Nach § 20 WEG kann deshalb die Bestellung des Verwalters </w:t>
      </w:r>
      <w:r w:rsidRPr="00692407">
        <w:rPr>
          <w:rFonts w:cs="Arial"/>
          <w:b/>
          <w:sz w:val="22"/>
          <w:szCs w:val="20"/>
        </w:rPr>
        <w:t>nicht ausgeschlossen werden</w:t>
      </w:r>
      <w:r w:rsidRPr="00692407">
        <w:rPr>
          <w:rFonts w:cs="Arial"/>
          <w:sz w:val="22"/>
          <w:szCs w:val="20"/>
        </w:rPr>
        <w:t>.</w:t>
      </w:r>
    </w:p>
    <w:p w:rsidR="00D17BDC" w:rsidRPr="00692407" w:rsidRDefault="00D17BDC" w:rsidP="00692407">
      <w:pPr>
        <w:jc w:val="both"/>
        <w:rPr>
          <w:sz w:val="22"/>
        </w:rPr>
      </w:pPr>
    </w:p>
    <w:p w:rsidR="00D17BDC" w:rsidRPr="00692407" w:rsidRDefault="00D17BDC" w:rsidP="00692407">
      <w:pPr>
        <w:jc w:val="both"/>
        <w:rPr>
          <w:rFonts w:cs="Arial"/>
          <w:sz w:val="22"/>
          <w:szCs w:val="20"/>
        </w:rPr>
      </w:pPr>
      <w:r w:rsidRPr="00692407">
        <w:rPr>
          <w:rFonts w:cs="Arial"/>
          <w:sz w:val="22"/>
          <w:szCs w:val="20"/>
        </w:rPr>
        <w:t xml:space="preserve">Der Verwalter ist stets </w:t>
      </w:r>
      <w:r w:rsidRPr="00692407">
        <w:rPr>
          <w:rFonts w:cs="Arial"/>
          <w:b/>
          <w:sz w:val="22"/>
          <w:szCs w:val="20"/>
        </w:rPr>
        <w:t>Sachwalter für fremdes Vermögen</w:t>
      </w:r>
      <w:r w:rsidRPr="00692407">
        <w:rPr>
          <w:rFonts w:cs="Arial"/>
          <w:sz w:val="22"/>
          <w:szCs w:val="20"/>
        </w:rPr>
        <w:t>. Die Verwaltung beruht auf einem gegenseitigen Vertrauensverhältnis zwischen Eigentümergemeinschaft und Verwalter. Dieses setzt neben der persönlichen Zuverlässigkeit, Unparteilichkeit</w:t>
      </w:r>
      <w:r w:rsidRPr="00692407">
        <w:rPr>
          <w:sz w:val="22"/>
        </w:rPr>
        <w:t xml:space="preserve"> </w:t>
      </w:r>
      <w:r w:rsidRPr="00692407">
        <w:rPr>
          <w:rFonts w:cs="Arial"/>
          <w:sz w:val="22"/>
          <w:szCs w:val="20"/>
        </w:rPr>
        <w:t>auch spezielle an den Grundsätzen ordnungsmäßiger, wohnungswirtschaftlicher Verwaltung orientierte Erfahrungen voraus. Der Level unserer Kenntnisse wird dauernd erweitet, auch durch den Besuch von weiterführenden Schulungen.</w:t>
      </w:r>
    </w:p>
    <w:p w:rsidR="00D17BDC" w:rsidRPr="00692407" w:rsidRDefault="00D17BDC" w:rsidP="00692407">
      <w:pPr>
        <w:jc w:val="both"/>
        <w:rPr>
          <w:rFonts w:cs="Arial"/>
          <w:sz w:val="22"/>
          <w:szCs w:val="20"/>
        </w:rPr>
      </w:pPr>
    </w:p>
    <w:p w:rsidR="00D17BDC" w:rsidRPr="00692407" w:rsidRDefault="00D17BDC" w:rsidP="00692407">
      <w:pPr>
        <w:jc w:val="both"/>
        <w:rPr>
          <w:rFonts w:cs="Arial"/>
          <w:sz w:val="22"/>
          <w:szCs w:val="20"/>
        </w:rPr>
      </w:pPr>
      <w:r w:rsidRPr="00692407">
        <w:rPr>
          <w:rFonts w:cs="Arial"/>
          <w:sz w:val="22"/>
          <w:szCs w:val="20"/>
        </w:rPr>
        <w:t xml:space="preserve">Die Verwaltervergütung ist ein Entgelt für die </w:t>
      </w:r>
      <w:r w:rsidRPr="00692407">
        <w:rPr>
          <w:rFonts w:cs="Arial"/>
          <w:b/>
          <w:sz w:val="22"/>
          <w:szCs w:val="20"/>
        </w:rPr>
        <w:t>qualifizierte Dienstleistung.</w:t>
      </w:r>
      <w:r w:rsidRPr="00692407">
        <w:rPr>
          <w:rFonts w:cs="Arial"/>
          <w:sz w:val="22"/>
          <w:szCs w:val="20"/>
        </w:rPr>
        <w:t xml:space="preserve"> Deshalb wird ihre Höhe bestimmt durch den </w:t>
      </w:r>
      <w:r w:rsidRPr="00692407">
        <w:rPr>
          <w:rFonts w:cs="Arial"/>
          <w:b/>
          <w:sz w:val="22"/>
          <w:szCs w:val="20"/>
        </w:rPr>
        <w:t>Umfang</w:t>
      </w:r>
      <w:r w:rsidRPr="00692407">
        <w:rPr>
          <w:rFonts w:cs="Arial"/>
          <w:sz w:val="22"/>
          <w:szCs w:val="20"/>
        </w:rPr>
        <w:t xml:space="preserve"> und die </w:t>
      </w:r>
      <w:r w:rsidRPr="00692407">
        <w:rPr>
          <w:rFonts w:cs="Arial"/>
          <w:b/>
          <w:sz w:val="22"/>
          <w:szCs w:val="20"/>
        </w:rPr>
        <w:t>Güte</w:t>
      </w:r>
      <w:r w:rsidRPr="00692407">
        <w:rPr>
          <w:rFonts w:cs="Arial"/>
          <w:sz w:val="22"/>
          <w:szCs w:val="20"/>
        </w:rPr>
        <w:t xml:space="preserve"> der von dem Verwalter und seinen Mitarbeitern zu erbringenden Leistung. Ein Vergleich von Verwaltervergütungen bei verschiedenen Verwalterangeboten ist also nur auf der Grundlage eines Vergleichs der Leistungen und der Leistungsfähigkeit der Verwalterfirmen möglich.</w:t>
      </w:r>
    </w:p>
    <w:p w:rsidR="00D17BDC" w:rsidRPr="00692407" w:rsidRDefault="00D17BDC" w:rsidP="00692407">
      <w:pPr>
        <w:jc w:val="both"/>
        <w:rPr>
          <w:rFonts w:cs="Arial"/>
          <w:sz w:val="22"/>
          <w:szCs w:val="20"/>
        </w:rPr>
      </w:pPr>
    </w:p>
    <w:p w:rsidR="00D17BDC" w:rsidRPr="00692407" w:rsidRDefault="00D17BDC" w:rsidP="00692407">
      <w:pPr>
        <w:jc w:val="both"/>
        <w:rPr>
          <w:rFonts w:cs="Arial"/>
          <w:sz w:val="22"/>
          <w:szCs w:val="20"/>
        </w:rPr>
      </w:pPr>
      <w:r w:rsidRPr="00692407">
        <w:rPr>
          <w:rFonts w:cs="Arial"/>
          <w:sz w:val="22"/>
          <w:szCs w:val="20"/>
        </w:rPr>
        <w:t xml:space="preserve">In dem von uns angebotenen Vertrag wird unterschieden zwischen den </w:t>
      </w:r>
      <w:r w:rsidRPr="00692407">
        <w:rPr>
          <w:rFonts w:cs="Arial"/>
          <w:b/>
          <w:sz w:val="22"/>
          <w:szCs w:val="20"/>
        </w:rPr>
        <w:t>Grundleistungen</w:t>
      </w:r>
      <w:r w:rsidRPr="00692407">
        <w:rPr>
          <w:rFonts w:cs="Arial"/>
          <w:sz w:val="22"/>
          <w:szCs w:val="20"/>
        </w:rPr>
        <w:t xml:space="preserve"> des Verwalters, auf die sich die Grundvergütung bezieht, und den </w:t>
      </w:r>
      <w:r w:rsidRPr="00692407">
        <w:rPr>
          <w:rFonts w:cs="Arial"/>
          <w:b/>
          <w:sz w:val="22"/>
          <w:szCs w:val="20"/>
        </w:rPr>
        <w:t xml:space="preserve">besonderen Leistungen, </w:t>
      </w:r>
      <w:r w:rsidRPr="00692407">
        <w:rPr>
          <w:rFonts w:cs="Arial"/>
          <w:sz w:val="22"/>
          <w:szCs w:val="20"/>
        </w:rPr>
        <w:t xml:space="preserve">die der Verwalter aufgrund des Vertrages und Beschlüssen der Wohnungseigentümer, bzw. Verwaltungsbeirat erbringt. Die besonderen Leistungen sind zusätzlich zu vergüten. </w:t>
      </w:r>
    </w:p>
    <w:p w:rsidR="00D17BDC" w:rsidRPr="00692407" w:rsidRDefault="00D17BDC" w:rsidP="00692407">
      <w:pPr>
        <w:jc w:val="both"/>
        <w:rPr>
          <w:rFonts w:cs="Arial"/>
          <w:sz w:val="22"/>
          <w:szCs w:val="20"/>
        </w:rPr>
      </w:pPr>
    </w:p>
    <w:p w:rsidR="00D17BDC" w:rsidRPr="00692407" w:rsidRDefault="00D17BDC" w:rsidP="00692407">
      <w:pPr>
        <w:jc w:val="both"/>
        <w:rPr>
          <w:rFonts w:cs="Arial"/>
          <w:sz w:val="22"/>
          <w:szCs w:val="20"/>
        </w:rPr>
      </w:pPr>
      <w:r w:rsidRPr="00692407">
        <w:rPr>
          <w:rFonts w:cs="Arial"/>
          <w:sz w:val="22"/>
          <w:szCs w:val="20"/>
        </w:rPr>
        <w:t>Die nachfolgende detaillierte Beschreibung der Leistungen zeigt das breite Spektrum der täglichen Arbeit des Verwalters auf.</w:t>
      </w:r>
    </w:p>
    <w:p w:rsidR="00D17BDC" w:rsidRDefault="00D17BDC" w:rsidP="00D17BDC">
      <w:pPr>
        <w:rPr>
          <w:rFonts w:cs="Arial"/>
          <w:sz w:val="20"/>
          <w:szCs w:val="20"/>
        </w:rPr>
      </w:pPr>
    </w:p>
    <w:p w:rsidR="00D17BDC" w:rsidRDefault="00D17BDC" w:rsidP="00D17BDC">
      <w:pPr>
        <w:rPr>
          <w:rFonts w:cs="Arial"/>
          <w:sz w:val="20"/>
          <w:szCs w:val="20"/>
        </w:rPr>
      </w:pPr>
    </w:p>
    <w:p w:rsidR="00D17BDC" w:rsidRDefault="00D17BDC"/>
    <w:p w:rsidR="00D17BDC" w:rsidRDefault="00D17BDC"/>
    <w:p w:rsidR="00D17BDC" w:rsidRDefault="00D17BDC"/>
    <w:p w:rsidR="00D17BDC" w:rsidRDefault="00D17BDC"/>
    <w:p w:rsidR="001F3CB7" w:rsidRDefault="00692407">
      <w:r>
        <w:br w:type="page"/>
      </w:r>
    </w:p>
    <w:p w:rsidR="003D494E" w:rsidRPr="00E5622D" w:rsidRDefault="00D17BDC" w:rsidP="00692407">
      <w:pPr>
        <w:pBdr>
          <w:top w:val="single" w:sz="4" w:space="1" w:color="auto" w:shadow="1"/>
          <w:left w:val="single" w:sz="4" w:space="4" w:color="auto" w:shadow="1"/>
          <w:bottom w:val="single" w:sz="4" w:space="1" w:color="auto" w:shadow="1"/>
          <w:right w:val="single" w:sz="4" w:space="4" w:color="auto" w:shadow="1"/>
        </w:pBdr>
        <w:rPr>
          <w:b/>
        </w:rPr>
      </w:pPr>
      <w:r w:rsidRPr="00E5622D">
        <w:rPr>
          <w:b/>
        </w:rPr>
        <w:t>1.   Allgemeine kaufmännische WEG Geschäftsführung</w:t>
      </w:r>
    </w:p>
    <w:p w:rsidR="003D494E" w:rsidRDefault="003D494E"/>
    <w:p w:rsidR="003D494E" w:rsidRPr="00AD76BC" w:rsidRDefault="001F3CB7">
      <w:pPr>
        <w:rPr>
          <w:rFonts w:ascii="Arial" w:hAnsi="Arial"/>
          <w:b/>
        </w:rPr>
      </w:pPr>
      <w:r w:rsidRPr="00AD76BC">
        <w:rPr>
          <w:rFonts w:ascii="Arial" w:hAnsi="Arial"/>
          <w:b/>
        </w:rPr>
        <w:t xml:space="preserve">1.1 </w:t>
      </w:r>
      <w:r w:rsidR="008B5810" w:rsidRPr="00AD76BC">
        <w:rPr>
          <w:rFonts w:ascii="Arial" w:hAnsi="Arial"/>
          <w:b/>
        </w:rPr>
        <w:t>Wohnungseigentümerversammlung</w:t>
      </w:r>
    </w:p>
    <w:p w:rsidR="00560BA5" w:rsidRDefault="00560BA5"/>
    <w:p w:rsidR="00560BA5" w:rsidRPr="00CD66EC" w:rsidRDefault="00560BA5">
      <w:pPr>
        <w:rPr>
          <w:u w:val="single"/>
        </w:rPr>
      </w:pPr>
      <w:r w:rsidRPr="00CD66EC">
        <w:rPr>
          <w:rFonts w:ascii="Arial" w:hAnsi="Arial"/>
          <w:sz w:val="20"/>
          <w:u w:val="single"/>
        </w:rPr>
        <w:t>Grundleistungen</w:t>
      </w:r>
    </w:p>
    <w:p w:rsidR="00560BA5" w:rsidRPr="00937DA4" w:rsidRDefault="00560BA5" w:rsidP="00560BA5">
      <w:pPr>
        <w:pStyle w:val="Listenabsatz"/>
        <w:numPr>
          <w:ilvl w:val="0"/>
          <w:numId w:val="1"/>
        </w:numPr>
        <w:rPr>
          <w:rFonts w:ascii="Arial" w:hAnsi="Arial"/>
          <w:sz w:val="22"/>
        </w:rPr>
      </w:pPr>
      <w:r w:rsidRPr="00937DA4">
        <w:rPr>
          <w:rFonts w:ascii="Arial" w:hAnsi="Arial"/>
          <w:sz w:val="22"/>
        </w:rPr>
        <w:t>Mit dem Beirat die Wohnungseigentümerversammlung vorbereiten und eine Tagesordnung festzulegen.</w:t>
      </w:r>
    </w:p>
    <w:p w:rsidR="00560BA5" w:rsidRPr="00937DA4" w:rsidRDefault="00560BA5" w:rsidP="00560BA5">
      <w:pPr>
        <w:pStyle w:val="Listenabsatz"/>
        <w:numPr>
          <w:ilvl w:val="0"/>
          <w:numId w:val="1"/>
        </w:numPr>
        <w:rPr>
          <w:rFonts w:ascii="Arial" w:hAnsi="Arial"/>
          <w:sz w:val="22"/>
        </w:rPr>
      </w:pPr>
      <w:r w:rsidRPr="00937DA4">
        <w:rPr>
          <w:rFonts w:ascii="Arial" w:hAnsi="Arial"/>
          <w:sz w:val="22"/>
        </w:rPr>
        <w:t>Die Wohnungseigentümer einladen gemäß der festgelegten Frist.</w:t>
      </w:r>
    </w:p>
    <w:p w:rsidR="00560BA5" w:rsidRPr="00937DA4" w:rsidRDefault="00560BA5" w:rsidP="00560BA5">
      <w:pPr>
        <w:pStyle w:val="Listenabsatz"/>
        <w:numPr>
          <w:ilvl w:val="0"/>
          <w:numId w:val="1"/>
        </w:numPr>
        <w:rPr>
          <w:rFonts w:ascii="Arial" w:hAnsi="Arial"/>
          <w:sz w:val="22"/>
        </w:rPr>
      </w:pPr>
      <w:r w:rsidRPr="00937DA4">
        <w:rPr>
          <w:rFonts w:ascii="Arial" w:hAnsi="Arial"/>
          <w:sz w:val="22"/>
        </w:rPr>
        <w:t>Die Wohnungseigentümerversammlung leiten.</w:t>
      </w:r>
    </w:p>
    <w:p w:rsidR="00560BA5" w:rsidRPr="00937DA4" w:rsidRDefault="00560BA5" w:rsidP="00560BA5">
      <w:pPr>
        <w:pStyle w:val="Listenabsatz"/>
        <w:numPr>
          <w:ilvl w:val="0"/>
          <w:numId w:val="1"/>
        </w:numPr>
        <w:rPr>
          <w:rFonts w:ascii="Arial" w:hAnsi="Arial"/>
          <w:sz w:val="22"/>
        </w:rPr>
      </w:pPr>
      <w:r w:rsidRPr="00937DA4">
        <w:rPr>
          <w:rFonts w:ascii="Arial" w:hAnsi="Arial"/>
          <w:sz w:val="22"/>
        </w:rPr>
        <w:t>Beschlussfähigkeit feststellen.</w:t>
      </w:r>
    </w:p>
    <w:p w:rsidR="00560BA5" w:rsidRPr="00937DA4" w:rsidRDefault="00560BA5" w:rsidP="00560BA5">
      <w:pPr>
        <w:pStyle w:val="Listenabsatz"/>
        <w:numPr>
          <w:ilvl w:val="0"/>
          <w:numId w:val="1"/>
        </w:numPr>
        <w:rPr>
          <w:rFonts w:ascii="Arial" w:hAnsi="Arial"/>
          <w:sz w:val="22"/>
        </w:rPr>
      </w:pPr>
      <w:r w:rsidRPr="00937DA4">
        <w:rPr>
          <w:rFonts w:ascii="Arial" w:hAnsi="Arial"/>
          <w:sz w:val="22"/>
        </w:rPr>
        <w:t>Stellungnahme zu allen Tagesordnungspunkten der WEV.</w:t>
      </w:r>
    </w:p>
    <w:p w:rsidR="00560BA5" w:rsidRPr="00937DA4" w:rsidRDefault="00560BA5" w:rsidP="00560BA5">
      <w:pPr>
        <w:pStyle w:val="Listenabsatz"/>
        <w:numPr>
          <w:ilvl w:val="0"/>
          <w:numId w:val="1"/>
        </w:numPr>
        <w:rPr>
          <w:rFonts w:ascii="Arial" w:hAnsi="Arial"/>
          <w:sz w:val="22"/>
        </w:rPr>
      </w:pPr>
      <w:r w:rsidRPr="00937DA4">
        <w:rPr>
          <w:rFonts w:ascii="Arial" w:hAnsi="Arial"/>
          <w:sz w:val="22"/>
        </w:rPr>
        <w:t>Eine Niederschrift (Protokoll) der Sitzung zu erstellen und es von den Wohnungseigentümern (Dese Niederschrift sind vom Verwaltungsrat zu unterschreiben)</w:t>
      </w:r>
    </w:p>
    <w:p w:rsidR="00560BA5" w:rsidRDefault="00560BA5" w:rsidP="00560BA5">
      <w:pPr>
        <w:pStyle w:val="Listenabsatz"/>
        <w:numPr>
          <w:ilvl w:val="0"/>
          <w:numId w:val="1"/>
        </w:numPr>
      </w:pPr>
      <w:r w:rsidRPr="00560BA5">
        <w:rPr>
          <w:rFonts w:ascii="Arial" w:hAnsi="Arial"/>
          <w:sz w:val="22"/>
        </w:rPr>
        <w:t>Versendung von Ablichtungen der Niederschrift der WEV an alle Wohnungseigentümer</w:t>
      </w:r>
    </w:p>
    <w:p w:rsidR="00560BA5" w:rsidRDefault="00560BA5"/>
    <w:p w:rsidR="00560BA5" w:rsidRPr="00CD66EC" w:rsidRDefault="00560BA5">
      <w:pPr>
        <w:rPr>
          <w:u w:val="single"/>
        </w:rPr>
      </w:pPr>
      <w:r w:rsidRPr="00CD66EC">
        <w:rPr>
          <w:rFonts w:ascii="Arial" w:hAnsi="Arial"/>
          <w:sz w:val="20"/>
          <w:u w:val="single"/>
        </w:rPr>
        <w:t>Sonderleistungen</w:t>
      </w:r>
    </w:p>
    <w:p w:rsidR="00560BA5" w:rsidRDefault="00560BA5" w:rsidP="00560BA5">
      <w:pPr>
        <w:pStyle w:val="Listenabsatz"/>
        <w:numPr>
          <w:ilvl w:val="0"/>
          <w:numId w:val="1"/>
        </w:numPr>
      </w:pPr>
      <w:r w:rsidRPr="00560BA5">
        <w:rPr>
          <w:rFonts w:ascii="Arial" w:hAnsi="Arial"/>
          <w:sz w:val="22"/>
        </w:rPr>
        <w:t>Je nach Notwendigkeit Einberufung von mehr als einer WEG</w:t>
      </w:r>
    </w:p>
    <w:p w:rsidR="008B5810" w:rsidRDefault="008B5810"/>
    <w:p w:rsidR="008B5810" w:rsidRPr="00AD76BC" w:rsidRDefault="001F3CB7">
      <w:pPr>
        <w:rPr>
          <w:b/>
        </w:rPr>
      </w:pPr>
      <w:r w:rsidRPr="00AD76BC">
        <w:rPr>
          <w:b/>
        </w:rPr>
        <w:t xml:space="preserve">1.2 </w:t>
      </w:r>
      <w:r w:rsidR="008B5810" w:rsidRPr="00AD76BC">
        <w:rPr>
          <w:b/>
        </w:rPr>
        <w:t>Durchführung der Beschlüsse</w:t>
      </w:r>
    </w:p>
    <w:p w:rsidR="00CD66EC" w:rsidRDefault="00CD66EC" w:rsidP="00AD76BC"/>
    <w:p w:rsidR="001F3CB7" w:rsidRPr="00CD66EC" w:rsidRDefault="00CD66EC" w:rsidP="00AD76BC">
      <w:pPr>
        <w:rPr>
          <w:u w:val="single"/>
        </w:rPr>
      </w:pPr>
      <w:r w:rsidRPr="00CD66EC">
        <w:rPr>
          <w:rFonts w:ascii="Arial" w:hAnsi="Arial"/>
          <w:sz w:val="20"/>
          <w:u w:val="single"/>
        </w:rPr>
        <w:t>Grundleistungen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7196"/>
        <w:gridCol w:w="2008"/>
      </w:tblGrid>
      <w:tr w:rsidR="00937DA4" w:rsidRPr="00937DA4">
        <w:tc>
          <w:tcPr>
            <w:tcW w:w="7196" w:type="dxa"/>
          </w:tcPr>
          <w:p w:rsidR="00937DA4" w:rsidRPr="00510E8B" w:rsidRDefault="00937DA4" w:rsidP="00510E8B">
            <w:pPr>
              <w:pStyle w:val="Listenabsatz"/>
              <w:numPr>
                <w:ilvl w:val="0"/>
                <w:numId w:val="22"/>
              </w:numPr>
              <w:rPr>
                <w:rFonts w:ascii="Arial" w:hAnsi="Arial"/>
                <w:sz w:val="22"/>
              </w:rPr>
            </w:pPr>
            <w:r w:rsidRPr="00510E8B">
              <w:rPr>
                <w:rFonts w:ascii="Arial" w:hAnsi="Arial"/>
                <w:sz w:val="22"/>
              </w:rPr>
              <w:t>Durchführung der Beschlüsse der Wohnungseigentümer</w:t>
            </w:r>
          </w:p>
        </w:tc>
        <w:tc>
          <w:tcPr>
            <w:tcW w:w="2008" w:type="dxa"/>
          </w:tcPr>
          <w:p w:rsidR="00937DA4" w:rsidRPr="003B531F" w:rsidRDefault="00937DA4" w:rsidP="00AD76BC">
            <w:pPr>
              <w:jc w:val="right"/>
              <w:rPr>
                <w:rFonts w:ascii="Arial" w:hAnsi="Arial"/>
                <w:sz w:val="20"/>
              </w:rPr>
            </w:pPr>
          </w:p>
        </w:tc>
      </w:tr>
    </w:tbl>
    <w:p w:rsidR="00CD66EC" w:rsidRDefault="00CD66EC" w:rsidP="00937DA4"/>
    <w:p w:rsidR="00510E8B" w:rsidRPr="00CD66EC" w:rsidRDefault="00CD66EC" w:rsidP="00937DA4">
      <w:pPr>
        <w:rPr>
          <w:u w:val="single"/>
        </w:rPr>
      </w:pPr>
      <w:r w:rsidRPr="00CD66EC">
        <w:rPr>
          <w:rFonts w:ascii="Arial" w:hAnsi="Arial"/>
          <w:sz w:val="20"/>
          <w:u w:val="single"/>
        </w:rPr>
        <w:t>Sonderleistungen</w:t>
      </w:r>
    </w:p>
    <w:p w:rsidR="00510E8B" w:rsidRDefault="00510E8B" w:rsidP="00510E8B">
      <w:pPr>
        <w:pStyle w:val="Listenabsatz"/>
        <w:numPr>
          <w:ilvl w:val="0"/>
          <w:numId w:val="22"/>
        </w:numPr>
      </w:pPr>
      <w:r w:rsidRPr="00510E8B">
        <w:rPr>
          <w:rFonts w:ascii="Arial" w:hAnsi="Arial"/>
          <w:sz w:val="22"/>
        </w:rPr>
        <w:t>Ausführung von Beschlüssen, die nicht zu den Grundleistungen gehören</w:t>
      </w:r>
      <w:r>
        <w:rPr>
          <w:rFonts w:ascii="Arial" w:hAnsi="Arial"/>
          <w:sz w:val="22"/>
        </w:rPr>
        <w:t xml:space="preserve"> </w:t>
      </w:r>
    </w:p>
    <w:p w:rsidR="00510E8B" w:rsidRDefault="00510E8B" w:rsidP="00937DA4"/>
    <w:p w:rsidR="00CD66EC" w:rsidRDefault="00364E3D">
      <w:pPr>
        <w:rPr>
          <w:b/>
        </w:rPr>
      </w:pPr>
      <w:r w:rsidRPr="00AD76BC">
        <w:rPr>
          <w:b/>
        </w:rPr>
        <w:t xml:space="preserve">1.3 </w:t>
      </w:r>
      <w:r w:rsidR="008B5810" w:rsidRPr="00AD76BC">
        <w:rPr>
          <w:b/>
        </w:rPr>
        <w:t xml:space="preserve">Direkte Aufgaben für </w:t>
      </w:r>
      <w:r w:rsidR="000E517C" w:rsidRPr="00AD76BC">
        <w:rPr>
          <w:b/>
        </w:rPr>
        <w:t>alle</w:t>
      </w:r>
      <w:r w:rsidR="008B5810" w:rsidRPr="00AD76BC">
        <w:rPr>
          <w:b/>
        </w:rPr>
        <w:t xml:space="preserve"> Wohnungseigentümer</w:t>
      </w:r>
    </w:p>
    <w:p w:rsidR="00510E8B" w:rsidRPr="00F67D7C" w:rsidRDefault="00510E8B">
      <w:pPr>
        <w:rPr>
          <w:b/>
        </w:rPr>
      </w:pPr>
    </w:p>
    <w:p w:rsidR="00510E8B" w:rsidRDefault="00510E8B">
      <w:pPr>
        <w:rPr>
          <w:u w:val="single"/>
        </w:rPr>
      </w:pPr>
      <w:r w:rsidRPr="00CD66EC">
        <w:rPr>
          <w:rFonts w:ascii="Arial" w:hAnsi="Arial"/>
          <w:sz w:val="20"/>
          <w:u w:val="single"/>
        </w:rPr>
        <w:t>Grundleistungen</w:t>
      </w:r>
    </w:p>
    <w:p w:rsidR="00510E8B" w:rsidRPr="002C4BCF" w:rsidRDefault="00510E8B" w:rsidP="00510E8B">
      <w:pPr>
        <w:pStyle w:val="Listenabsatz"/>
        <w:numPr>
          <w:ilvl w:val="0"/>
          <w:numId w:val="16"/>
        </w:numPr>
        <w:rPr>
          <w:rFonts w:ascii="Arial" w:hAnsi="Arial"/>
          <w:sz w:val="22"/>
        </w:rPr>
      </w:pPr>
      <w:r w:rsidRPr="002C4BCF">
        <w:rPr>
          <w:rFonts w:ascii="Arial" w:hAnsi="Arial"/>
          <w:sz w:val="22"/>
        </w:rPr>
        <w:t>Mitwirkung an der Aufstellung und Änderung von Haus- und Nutzungsordnungen.</w:t>
      </w:r>
    </w:p>
    <w:p w:rsidR="00510E8B" w:rsidRPr="002C4BCF" w:rsidRDefault="00510E8B" w:rsidP="00510E8B">
      <w:pPr>
        <w:pStyle w:val="Listenabsatz"/>
        <w:numPr>
          <w:ilvl w:val="0"/>
          <w:numId w:val="16"/>
        </w:numPr>
        <w:rPr>
          <w:rFonts w:ascii="Arial" w:hAnsi="Arial"/>
          <w:sz w:val="22"/>
        </w:rPr>
      </w:pPr>
      <w:r w:rsidRPr="002C4BCF">
        <w:rPr>
          <w:rFonts w:ascii="Arial" w:hAnsi="Arial"/>
          <w:sz w:val="22"/>
        </w:rPr>
        <w:t>Überwachung der Einhaltung der jeweils gültigen Haus- und Nutzungsordnung.</w:t>
      </w:r>
    </w:p>
    <w:p w:rsidR="00510E8B" w:rsidRPr="002C4BCF" w:rsidRDefault="00510E8B" w:rsidP="00510E8B">
      <w:pPr>
        <w:pStyle w:val="Listenabsatz"/>
        <w:numPr>
          <w:ilvl w:val="0"/>
          <w:numId w:val="16"/>
        </w:numPr>
        <w:rPr>
          <w:rFonts w:ascii="Arial" w:hAnsi="Arial"/>
          <w:sz w:val="22"/>
        </w:rPr>
      </w:pPr>
      <w:r w:rsidRPr="002C4BCF">
        <w:rPr>
          <w:rFonts w:ascii="Arial" w:hAnsi="Arial"/>
          <w:sz w:val="22"/>
        </w:rPr>
        <w:t>Teilnahme an mindestens zwei Verwaltungsbeiratssitzungen jährlich.</w:t>
      </w:r>
    </w:p>
    <w:p w:rsidR="00510E8B" w:rsidRPr="002C4BCF" w:rsidRDefault="00510E8B" w:rsidP="00510E8B">
      <w:pPr>
        <w:pStyle w:val="Listenabsatz"/>
        <w:numPr>
          <w:ilvl w:val="0"/>
          <w:numId w:val="16"/>
        </w:numPr>
        <w:rPr>
          <w:rFonts w:ascii="Arial" w:hAnsi="Arial"/>
          <w:sz w:val="22"/>
        </w:rPr>
      </w:pPr>
      <w:r w:rsidRPr="002C4BCF">
        <w:rPr>
          <w:rFonts w:ascii="Arial" w:hAnsi="Arial"/>
          <w:sz w:val="22"/>
        </w:rPr>
        <w:t>Auskunftserteilung gegenüber der Eigentümergemeinschaft.</w:t>
      </w:r>
    </w:p>
    <w:p w:rsidR="00CD66EC" w:rsidRPr="00CD66EC" w:rsidRDefault="00510E8B" w:rsidP="00CE2315">
      <w:pPr>
        <w:pStyle w:val="Listenabsatz"/>
        <w:numPr>
          <w:ilvl w:val="0"/>
          <w:numId w:val="16"/>
        </w:numPr>
        <w:rPr>
          <w:u w:val="single"/>
        </w:rPr>
      </w:pPr>
      <w:r w:rsidRPr="00510E8B">
        <w:rPr>
          <w:rFonts w:ascii="Arial" w:hAnsi="Arial"/>
          <w:sz w:val="22"/>
        </w:rPr>
        <w:t>Führung der erforderlichen Korrespondenz</w:t>
      </w:r>
    </w:p>
    <w:p w:rsidR="00510E8B" w:rsidRPr="00FD268C" w:rsidRDefault="00510E8B" w:rsidP="00FD268C">
      <w:pPr>
        <w:rPr>
          <w:u w:val="single"/>
        </w:rPr>
      </w:pPr>
    </w:p>
    <w:p w:rsidR="00510E8B" w:rsidRPr="00CD66EC" w:rsidRDefault="00510E8B" w:rsidP="00CD66EC">
      <w:pPr>
        <w:rPr>
          <w:u w:val="single"/>
        </w:rPr>
      </w:pPr>
      <w:r w:rsidRPr="00CD66EC">
        <w:rPr>
          <w:rFonts w:ascii="Arial" w:hAnsi="Arial"/>
          <w:sz w:val="20"/>
          <w:u w:val="single"/>
        </w:rPr>
        <w:t>Sonderleistungen</w:t>
      </w:r>
    </w:p>
    <w:p w:rsidR="00510E8B" w:rsidRPr="00510E8B" w:rsidRDefault="00510E8B" w:rsidP="00510E8B">
      <w:pPr>
        <w:pStyle w:val="Listenabsatz"/>
        <w:numPr>
          <w:ilvl w:val="0"/>
          <w:numId w:val="16"/>
        </w:numPr>
        <w:tabs>
          <w:tab w:val="left" w:pos="357"/>
        </w:tabs>
        <w:rPr>
          <w:rFonts w:ascii="Arial" w:hAnsi="Arial"/>
          <w:sz w:val="22"/>
        </w:rPr>
      </w:pPr>
      <w:r w:rsidRPr="00510E8B">
        <w:rPr>
          <w:rFonts w:ascii="Arial" w:hAnsi="Arial"/>
          <w:sz w:val="22"/>
        </w:rPr>
        <w:t>Teilnahme an weiteren Verwaltungsratssitzungen</w:t>
      </w:r>
    </w:p>
    <w:p w:rsidR="00510E8B" w:rsidRPr="00510E8B" w:rsidRDefault="00510E8B" w:rsidP="00510E8B">
      <w:pPr>
        <w:pStyle w:val="Listenabsatz"/>
        <w:numPr>
          <w:ilvl w:val="0"/>
          <w:numId w:val="16"/>
        </w:numPr>
        <w:tabs>
          <w:tab w:val="left" w:pos="357"/>
        </w:tabs>
        <w:rPr>
          <w:rFonts w:ascii="Arial" w:hAnsi="Arial"/>
          <w:sz w:val="22"/>
        </w:rPr>
      </w:pPr>
      <w:r w:rsidRPr="00510E8B">
        <w:rPr>
          <w:rFonts w:ascii="Arial" w:hAnsi="Arial"/>
          <w:sz w:val="22"/>
        </w:rPr>
        <w:t>Auskunftserteilung gegenüber Dritten (z.B. Gericht)</w:t>
      </w:r>
    </w:p>
    <w:p w:rsidR="008B5810" w:rsidRPr="00510E8B" w:rsidRDefault="00510E8B" w:rsidP="00510E8B">
      <w:pPr>
        <w:pStyle w:val="Listenabsatz"/>
        <w:numPr>
          <w:ilvl w:val="0"/>
          <w:numId w:val="16"/>
        </w:numPr>
        <w:rPr>
          <w:u w:val="single"/>
        </w:rPr>
      </w:pPr>
      <w:r w:rsidRPr="00510E8B">
        <w:rPr>
          <w:rFonts w:ascii="Arial" w:hAnsi="Arial"/>
          <w:sz w:val="22"/>
        </w:rPr>
        <w:t>Bearbeitung von Eigentumsübergängen</w:t>
      </w:r>
    </w:p>
    <w:p w:rsidR="00364E3D" w:rsidRDefault="00364E3D" w:rsidP="005705DF"/>
    <w:p w:rsidR="006F1DC4" w:rsidRPr="00AD76BC" w:rsidRDefault="005705DF">
      <w:pPr>
        <w:rPr>
          <w:rFonts w:ascii="Arial" w:hAnsi="Arial"/>
          <w:b/>
        </w:rPr>
      </w:pPr>
      <w:r w:rsidRPr="00AD76BC">
        <w:rPr>
          <w:rFonts w:ascii="Arial" w:hAnsi="Arial"/>
          <w:b/>
        </w:rPr>
        <w:t xml:space="preserve">1.4 </w:t>
      </w:r>
      <w:r w:rsidR="006F1DC4" w:rsidRPr="00AD76BC">
        <w:rPr>
          <w:rFonts w:ascii="Arial" w:hAnsi="Arial"/>
          <w:b/>
        </w:rPr>
        <w:t>Verträge und deren Durchführung</w:t>
      </w:r>
    </w:p>
    <w:p w:rsidR="00CD66EC" w:rsidRDefault="00CD66EC">
      <w:pPr>
        <w:rPr>
          <w:rFonts w:ascii="Arial" w:hAnsi="Arial"/>
          <w:sz w:val="22"/>
        </w:rPr>
      </w:pPr>
    </w:p>
    <w:p w:rsidR="00F20FF0" w:rsidRPr="00CD66EC" w:rsidRDefault="00CD66EC">
      <w:pPr>
        <w:rPr>
          <w:rFonts w:ascii="Arial" w:hAnsi="Arial"/>
          <w:sz w:val="22"/>
          <w:u w:val="single"/>
        </w:rPr>
      </w:pPr>
      <w:r w:rsidRPr="00CD66EC">
        <w:rPr>
          <w:rFonts w:ascii="Arial" w:hAnsi="Arial"/>
          <w:sz w:val="20"/>
          <w:u w:val="single"/>
        </w:rPr>
        <w:t>Grundleistungen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7479"/>
        <w:gridCol w:w="1801"/>
      </w:tblGrid>
      <w:tr w:rsidR="002C4BCF" w:rsidRPr="00AD76BC">
        <w:tc>
          <w:tcPr>
            <w:tcW w:w="7479" w:type="dxa"/>
          </w:tcPr>
          <w:p w:rsidR="00AD76BC" w:rsidRPr="00AD76BC" w:rsidRDefault="00AD76BC" w:rsidP="00560BA5">
            <w:pPr>
              <w:pStyle w:val="Listenabsatz"/>
              <w:numPr>
                <w:ilvl w:val="0"/>
                <w:numId w:val="3"/>
              </w:numPr>
              <w:ind w:left="357" w:hanging="357"/>
              <w:rPr>
                <w:rFonts w:ascii="Arial" w:hAnsi="Arial"/>
                <w:sz w:val="22"/>
              </w:rPr>
            </w:pPr>
            <w:r w:rsidRPr="00AD76BC">
              <w:rPr>
                <w:rFonts w:ascii="Arial" w:hAnsi="Arial"/>
                <w:sz w:val="22"/>
              </w:rPr>
              <w:t>Beratung über die Notwendigkeit und die Zweckmäßigkeit des Abschlusses von Verträgen</w:t>
            </w:r>
          </w:p>
          <w:p w:rsidR="00AD76BC" w:rsidRPr="00AD76BC" w:rsidRDefault="00AD76BC" w:rsidP="00560BA5">
            <w:pPr>
              <w:pStyle w:val="Listenabsatz"/>
              <w:numPr>
                <w:ilvl w:val="0"/>
                <w:numId w:val="3"/>
              </w:numPr>
              <w:ind w:left="357" w:hanging="357"/>
              <w:rPr>
                <w:rFonts w:ascii="Arial" w:hAnsi="Arial"/>
                <w:sz w:val="22"/>
              </w:rPr>
            </w:pPr>
            <w:r w:rsidRPr="00AD76BC">
              <w:rPr>
                <w:rFonts w:ascii="Arial" w:hAnsi="Arial"/>
                <w:sz w:val="22"/>
              </w:rPr>
              <w:t>Einholen von Angeboten</w:t>
            </w:r>
          </w:p>
          <w:p w:rsidR="00AD76BC" w:rsidRPr="00AD76BC" w:rsidRDefault="00AD76BC" w:rsidP="00560BA5">
            <w:pPr>
              <w:pStyle w:val="Listenabsatz"/>
              <w:numPr>
                <w:ilvl w:val="0"/>
                <w:numId w:val="3"/>
              </w:numPr>
              <w:ind w:left="357" w:hanging="357"/>
              <w:rPr>
                <w:rFonts w:ascii="Arial" w:hAnsi="Arial"/>
                <w:sz w:val="22"/>
              </w:rPr>
            </w:pPr>
            <w:r w:rsidRPr="00AD76BC">
              <w:rPr>
                <w:rFonts w:ascii="Arial" w:hAnsi="Arial"/>
                <w:sz w:val="22"/>
              </w:rPr>
              <w:t>Abschluss von Verträgen, die entsprechende Leistungen für die Wohnungseigentümergemeinschaft bereitstellen: Versicherungen, Wartungsverträge Mietverträge, Anschaffungsverträge, Energielieferungsverträge, Hausmeister, Gärtner etc. (je nach Bedarf),Sonstige Verträge</w:t>
            </w:r>
          </w:p>
          <w:p w:rsidR="002C4BCF" w:rsidRPr="00AD76BC" w:rsidRDefault="00AD76BC" w:rsidP="00560BA5">
            <w:pPr>
              <w:pStyle w:val="Listenabsatz"/>
              <w:numPr>
                <w:ilvl w:val="0"/>
                <w:numId w:val="3"/>
              </w:numPr>
              <w:ind w:left="357" w:hanging="357"/>
              <w:rPr>
                <w:rFonts w:ascii="Arial" w:hAnsi="Arial"/>
                <w:sz w:val="22"/>
              </w:rPr>
            </w:pPr>
            <w:r w:rsidRPr="00AD76BC">
              <w:rPr>
                <w:rFonts w:ascii="Arial" w:hAnsi="Arial"/>
                <w:sz w:val="22"/>
              </w:rPr>
              <w:t>Überwachung abgeschlossener Verträge.</w:t>
            </w:r>
          </w:p>
        </w:tc>
        <w:tc>
          <w:tcPr>
            <w:tcW w:w="1801" w:type="dxa"/>
          </w:tcPr>
          <w:p w:rsidR="002C4BCF" w:rsidRPr="003B531F" w:rsidRDefault="002C4BCF" w:rsidP="00AD76BC">
            <w:pPr>
              <w:jc w:val="right"/>
              <w:rPr>
                <w:rFonts w:ascii="Arial" w:hAnsi="Arial"/>
                <w:sz w:val="20"/>
              </w:rPr>
            </w:pPr>
          </w:p>
        </w:tc>
      </w:tr>
    </w:tbl>
    <w:p w:rsidR="00CD66EC" w:rsidRDefault="00CD66EC">
      <w:pPr>
        <w:rPr>
          <w:rFonts w:ascii="Arial" w:hAnsi="Arial"/>
          <w:sz w:val="22"/>
        </w:rPr>
      </w:pPr>
    </w:p>
    <w:p w:rsidR="00F20FF0" w:rsidRPr="00CD66EC" w:rsidRDefault="00CD66EC">
      <w:pPr>
        <w:rPr>
          <w:rFonts w:ascii="Arial" w:hAnsi="Arial"/>
          <w:sz w:val="22"/>
          <w:u w:val="single"/>
        </w:rPr>
      </w:pPr>
      <w:r w:rsidRPr="00CD66EC">
        <w:rPr>
          <w:rFonts w:ascii="Arial" w:hAnsi="Arial"/>
          <w:sz w:val="20"/>
          <w:u w:val="single"/>
        </w:rPr>
        <w:t>Sonderleistungen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7431"/>
        <w:gridCol w:w="1773"/>
      </w:tblGrid>
      <w:tr w:rsidR="002C4BCF" w:rsidRPr="00AD76BC">
        <w:tc>
          <w:tcPr>
            <w:tcW w:w="7431" w:type="dxa"/>
          </w:tcPr>
          <w:p w:rsidR="00AD76BC" w:rsidRPr="00AF5850" w:rsidRDefault="00AD76BC" w:rsidP="006C5575">
            <w:pPr>
              <w:pStyle w:val="Listenabsatz"/>
              <w:numPr>
                <w:ilvl w:val="0"/>
                <w:numId w:val="3"/>
              </w:numPr>
              <w:rPr>
                <w:rFonts w:ascii="Arial" w:hAnsi="Arial"/>
                <w:sz w:val="22"/>
              </w:rPr>
            </w:pPr>
            <w:r w:rsidRPr="00AD76BC">
              <w:rPr>
                <w:rFonts w:ascii="Arial" w:hAnsi="Arial"/>
                <w:sz w:val="22"/>
              </w:rPr>
              <w:t>Hinz</w:t>
            </w:r>
            <w:r w:rsidR="003B531F">
              <w:rPr>
                <w:rFonts w:ascii="Arial" w:hAnsi="Arial"/>
                <w:sz w:val="22"/>
              </w:rPr>
              <w:t>u</w:t>
            </w:r>
            <w:r w:rsidRPr="00AD76BC">
              <w:rPr>
                <w:rFonts w:ascii="Arial" w:hAnsi="Arial"/>
                <w:sz w:val="22"/>
              </w:rPr>
              <w:t xml:space="preserve">ziehen von Sonderfachleuten für die Vorbereitung und </w:t>
            </w:r>
            <w:proofErr w:type="spellStart"/>
            <w:r w:rsidRPr="00AD76BC">
              <w:rPr>
                <w:rFonts w:ascii="Arial" w:hAnsi="Arial"/>
                <w:sz w:val="22"/>
              </w:rPr>
              <w:t>Über</w:t>
            </w:r>
            <w:r w:rsidR="004009B8">
              <w:rPr>
                <w:rFonts w:ascii="Arial" w:hAnsi="Arial"/>
                <w:sz w:val="22"/>
              </w:rPr>
              <w:t>-</w:t>
            </w:r>
            <w:r w:rsidRPr="00AD76BC">
              <w:rPr>
                <w:rFonts w:ascii="Arial" w:hAnsi="Arial"/>
                <w:sz w:val="22"/>
              </w:rPr>
              <w:t>wachung</w:t>
            </w:r>
            <w:proofErr w:type="spellEnd"/>
            <w:r w:rsidRPr="00AD76BC">
              <w:rPr>
                <w:rFonts w:ascii="Arial" w:hAnsi="Arial"/>
                <w:sz w:val="22"/>
              </w:rPr>
              <w:t xml:space="preserve"> von Verträgen, soweit besondere Kenntnisse erforderlich sind</w:t>
            </w:r>
          </w:p>
          <w:p w:rsidR="00AD76BC" w:rsidRPr="00AD76BC" w:rsidRDefault="00AD76BC" w:rsidP="006C5575">
            <w:pPr>
              <w:pStyle w:val="Listenabsatz"/>
              <w:numPr>
                <w:ilvl w:val="0"/>
                <w:numId w:val="3"/>
              </w:numPr>
              <w:rPr>
                <w:rFonts w:ascii="Arial" w:hAnsi="Arial"/>
                <w:sz w:val="22"/>
              </w:rPr>
            </w:pPr>
            <w:r w:rsidRPr="00AD76BC">
              <w:rPr>
                <w:rFonts w:ascii="Arial" w:hAnsi="Arial"/>
                <w:sz w:val="22"/>
              </w:rPr>
              <w:t>Vertreter im rechtgeschäftlichen Verkehr der Wohnungseigentümer</w:t>
            </w:r>
          </w:p>
          <w:p w:rsidR="00AD76BC" w:rsidRPr="00AD76BC" w:rsidRDefault="00AD76BC" w:rsidP="006C5575">
            <w:pPr>
              <w:pStyle w:val="Listenabsatz"/>
              <w:numPr>
                <w:ilvl w:val="0"/>
                <w:numId w:val="3"/>
              </w:numPr>
              <w:rPr>
                <w:rFonts w:ascii="Arial" w:hAnsi="Arial"/>
                <w:sz w:val="22"/>
              </w:rPr>
            </w:pPr>
            <w:r w:rsidRPr="00AD76BC">
              <w:rPr>
                <w:rFonts w:ascii="Arial" w:hAnsi="Arial"/>
                <w:sz w:val="22"/>
              </w:rPr>
              <w:t>Vertreter der Wohnungseigentümer in gerichtlichen Verfahren</w:t>
            </w:r>
          </w:p>
          <w:p w:rsidR="002C4BCF" w:rsidRPr="00AD76BC" w:rsidRDefault="00AD76BC" w:rsidP="006C5575">
            <w:pPr>
              <w:pStyle w:val="Listenabsatz"/>
              <w:numPr>
                <w:ilvl w:val="0"/>
                <w:numId w:val="3"/>
              </w:numPr>
              <w:rPr>
                <w:rFonts w:ascii="Arial" w:hAnsi="Arial"/>
                <w:sz w:val="22"/>
              </w:rPr>
            </w:pPr>
            <w:r w:rsidRPr="00AD76BC">
              <w:rPr>
                <w:rFonts w:ascii="Arial" w:hAnsi="Arial"/>
                <w:sz w:val="22"/>
              </w:rPr>
              <w:t>Beauftragung eines Rechtsanwaltes mit der Vertretung der WEG</w:t>
            </w:r>
          </w:p>
        </w:tc>
        <w:tc>
          <w:tcPr>
            <w:tcW w:w="1773" w:type="dxa"/>
          </w:tcPr>
          <w:p w:rsidR="002C4BCF" w:rsidRPr="003B531F" w:rsidRDefault="002C4BCF" w:rsidP="003B531F">
            <w:pPr>
              <w:ind w:left="357" w:hanging="357"/>
              <w:jc w:val="right"/>
              <w:rPr>
                <w:rFonts w:ascii="Arial" w:hAnsi="Arial"/>
                <w:sz w:val="20"/>
              </w:rPr>
            </w:pPr>
          </w:p>
        </w:tc>
      </w:tr>
    </w:tbl>
    <w:p w:rsidR="00F20FF0" w:rsidRDefault="00F20FF0"/>
    <w:p w:rsidR="00F20FF0" w:rsidRPr="004009B8" w:rsidRDefault="00F20FF0">
      <w:pPr>
        <w:rPr>
          <w:b/>
        </w:rPr>
      </w:pPr>
      <w:r w:rsidRPr="004009B8">
        <w:rPr>
          <w:b/>
        </w:rPr>
        <w:t>1.5 Aufbewahrung von Verwaltungsunterlagen</w:t>
      </w:r>
    </w:p>
    <w:p w:rsidR="00CD66EC" w:rsidRDefault="00CD66EC" w:rsidP="004009B8"/>
    <w:p w:rsidR="00F20FF0" w:rsidRPr="00CD66EC" w:rsidRDefault="00CD66EC" w:rsidP="004009B8">
      <w:pPr>
        <w:rPr>
          <w:u w:val="single"/>
        </w:rPr>
      </w:pPr>
      <w:r w:rsidRPr="00CD66EC">
        <w:rPr>
          <w:rFonts w:ascii="Arial" w:hAnsi="Arial"/>
          <w:sz w:val="20"/>
          <w:u w:val="single"/>
        </w:rPr>
        <w:t>Grundleistungen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7479"/>
        <w:gridCol w:w="1725"/>
      </w:tblGrid>
      <w:tr w:rsidR="002C4BCF" w:rsidRPr="006F21A7">
        <w:tc>
          <w:tcPr>
            <w:tcW w:w="7479" w:type="dxa"/>
          </w:tcPr>
          <w:p w:rsidR="002C4BCF" w:rsidRPr="00AF5850" w:rsidRDefault="004009B8" w:rsidP="00560BA5">
            <w:pPr>
              <w:pStyle w:val="Listenabsatz"/>
              <w:numPr>
                <w:ilvl w:val="0"/>
                <w:numId w:val="4"/>
              </w:numPr>
              <w:ind w:left="357" w:hanging="357"/>
              <w:rPr>
                <w:rFonts w:ascii="Arial" w:hAnsi="Arial"/>
                <w:sz w:val="22"/>
              </w:rPr>
            </w:pPr>
            <w:r w:rsidRPr="00AF5850">
              <w:rPr>
                <w:rFonts w:ascii="Arial" w:hAnsi="Arial"/>
                <w:sz w:val="22"/>
              </w:rPr>
              <w:t>Geordnete Aufbewahrung sämtlicher Verwaltungsunterlagen</w:t>
            </w:r>
          </w:p>
        </w:tc>
        <w:tc>
          <w:tcPr>
            <w:tcW w:w="1725" w:type="dxa"/>
          </w:tcPr>
          <w:p w:rsidR="002C4BCF" w:rsidRPr="00AF5850" w:rsidRDefault="002C4BCF" w:rsidP="00AF5850">
            <w:pPr>
              <w:jc w:val="right"/>
              <w:rPr>
                <w:rFonts w:ascii="Arial" w:hAnsi="Arial"/>
                <w:sz w:val="20"/>
              </w:rPr>
            </w:pPr>
          </w:p>
        </w:tc>
      </w:tr>
    </w:tbl>
    <w:p w:rsidR="00CD66EC" w:rsidRDefault="00CD66EC" w:rsidP="004009B8">
      <w:pPr>
        <w:rPr>
          <w:rFonts w:ascii="Arial" w:hAnsi="Arial"/>
          <w:sz w:val="22"/>
        </w:rPr>
      </w:pPr>
    </w:p>
    <w:p w:rsidR="00F20FF0" w:rsidRPr="00CD66EC" w:rsidRDefault="00CD66EC" w:rsidP="004009B8">
      <w:pPr>
        <w:rPr>
          <w:rFonts w:ascii="Arial" w:hAnsi="Arial"/>
          <w:sz w:val="22"/>
          <w:u w:val="single"/>
        </w:rPr>
      </w:pPr>
      <w:r w:rsidRPr="00CD66EC">
        <w:rPr>
          <w:rFonts w:ascii="Arial" w:hAnsi="Arial"/>
          <w:sz w:val="20"/>
          <w:u w:val="single"/>
        </w:rPr>
        <w:t>Sonderleistungen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7431"/>
        <w:gridCol w:w="1773"/>
      </w:tblGrid>
      <w:tr w:rsidR="002C4BCF" w:rsidRPr="006F21A7">
        <w:tc>
          <w:tcPr>
            <w:tcW w:w="7431" w:type="dxa"/>
          </w:tcPr>
          <w:p w:rsidR="002C4BCF" w:rsidRPr="00AF5850" w:rsidRDefault="004009B8" w:rsidP="00560BA5">
            <w:pPr>
              <w:pStyle w:val="Listenabsatz"/>
              <w:numPr>
                <w:ilvl w:val="0"/>
                <w:numId w:val="4"/>
              </w:numPr>
              <w:ind w:left="357" w:hanging="357"/>
              <w:rPr>
                <w:rFonts w:ascii="Arial" w:hAnsi="Arial"/>
                <w:sz w:val="22"/>
              </w:rPr>
            </w:pPr>
            <w:r w:rsidRPr="00AF5850">
              <w:rPr>
                <w:rFonts w:ascii="Arial" w:hAnsi="Arial"/>
                <w:sz w:val="22"/>
              </w:rPr>
              <w:t>Erstellung oder Wiedererstellung fehlender Verwaltungsunterlagen</w:t>
            </w:r>
          </w:p>
        </w:tc>
        <w:tc>
          <w:tcPr>
            <w:tcW w:w="1773" w:type="dxa"/>
          </w:tcPr>
          <w:p w:rsidR="002C4BCF" w:rsidRPr="00AF5850" w:rsidRDefault="002C4BCF" w:rsidP="00AF5850">
            <w:pPr>
              <w:jc w:val="right"/>
              <w:rPr>
                <w:rFonts w:ascii="Arial" w:hAnsi="Arial"/>
                <w:sz w:val="20"/>
              </w:rPr>
            </w:pPr>
          </w:p>
        </w:tc>
      </w:tr>
    </w:tbl>
    <w:p w:rsidR="00CD66EC" w:rsidRDefault="00CD66EC"/>
    <w:p w:rsidR="001C3701" w:rsidRDefault="001C3701"/>
    <w:p w:rsidR="00576580" w:rsidRPr="00E5622D" w:rsidRDefault="004009B8" w:rsidP="000D2DB4">
      <w:pPr>
        <w:pBdr>
          <w:top w:val="single" w:sz="4" w:space="1" w:color="auto" w:shadow="1"/>
          <w:left w:val="single" w:sz="4" w:space="4" w:color="auto" w:shadow="1"/>
          <w:bottom w:val="single" w:sz="4" w:space="1" w:color="auto" w:shadow="1"/>
          <w:right w:val="single" w:sz="4" w:space="4" w:color="auto" w:shadow="1"/>
        </w:pBdr>
        <w:rPr>
          <w:b/>
        </w:rPr>
      </w:pPr>
      <w:r w:rsidRPr="00E5622D">
        <w:rPr>
          <w:b/>
        </w:rPr>
        <w:t xml:space="preserve">2. </w:t>
      </w:r>
      <w:r w:rsidR="00576580" w:rsidRPr="00E5622D">
        <w:rPr>
          <w:b/>
        </w:rPr>
        <w:t>Abschluss von Verträgen und gerichtliche Vertretung (Juristische Verwaltung)</w:t>
      </w:r>
    </w:p>
    <w:p w:rsidR="00576580" w:rsidRDefault="00576580"/>
    <w:p w:rsidR="00CD66EC" w:rsidRDefault="00B213EE" w:rsidP="00CE2315">
      <w:pPr>
        <w:rPr>
          <w:b/>
        </w:rPr>
      </w:pPr>
      <w:r w:rsidRPr="004009B8">
        <w:rPr>
          <w:b/>
        </w:rPr>
        <w:t>2.1 Aller zur Verwaltung des gemeinschaftlichen Eigentums erforderlichen und zweckmäßigen Verträge</w:t>
      </w:r>
    </w:p>
    <w:p w:rsidR="00CE2315" w:rsidRPr="0022593B" w:rsidRDefault="00CE2315" w:rsidP="00CE2315">
      <w:pPr>
        <w:rPr>
          <w:b/>
        </w:rPr>
      </w:pPr>
    </w:p>
    <w:p w:rsidR="00CE2315" w:rsidRPr="00CD66EC" w:rsidRDefault="00CE2315" w:rsidP="00CE2315">
      <w:pPr>
        <w:rPr>
          <w:u w:val="single"/>
        </w:rPr>
      </w:pPr>
      <w:r w:rsidRPr="00CD66EC">
        <w:rPr>
          <w:rFonts w:ascii="Arial" w:hAnsi="Arial"/>
          <w:sz w:val="20"/>
          <w:u w:val="single"/>
        </w:rPr>
        <w:t>Grundleistungen</w:t>
      </w:r>
    </w:p>
    <w:p w:rsidR="00CE2315" w:rsidRPr="00AF5850" w:rsidRDefault="00CE2315" w:rsidP="00CE2315">
      <w:pPr>
        <w:pStyle w:val="Listenabsatz"/>
        <w:numPr>
          <w:ilvl w:val="0"/>
          <w:numId w:val="5"/>
        </w:numPr>
        <w:rPr>
          <w:rFonts w:ascii="Arial" w:hAnsi="Arial"/>
          <w:sz w:val="22"/>
        </w:rPr>
      </w:pPr>
      <w:r w:rsidRPr="00AF5850">
        <w:rPr>
          <w:rFonts w:ascii="Arial" w:hAnsi="Arial"/>
          <w:sz w:val="22"/>
        </w:rPr>
        <w:t>Anstellungsvertrag mir einem Hausmeister und/oder anderem Personal</w:t>
      </w:r>
    </w:p>
    <w:p w:rsidR="00CE2315" w:rsidRPr="00AF5850" w:rsidRDefault="00CE2315" w:rsidP="00CE2315">
      <w:pPr>
        <w:pStyle w:val="Listenabsatz"/>
        <w:numPr>
          <w:ilvl w:val="0"/>
          <w:numId w:val="5"/>
        </w:numPr>
        <w:rPr>
          <w:rFonts w:ascii="Arial" w:hAnsi="Arial"/>
          <w:sz w:val="22"/>
        </w:rPr>
      </w:pPr>
      <w:r w:rsidRPr="00AF5850">
        <w:rPr>
          <w:rFonts w:ascii="Arial" w:hAnsi="Arial"/>
          <w:sz w:val="22"/>
        </w:rPr>
        <w:t>Versicherungsverträge für die Immobilie</w:t>
      </w:r>
    </w:p>
    <w:p w:rsidR="00CE2315" w:rsidRPr="00AF5850" w:rsidRDefault="00CE2315" w:rsidP="00CE2315">
      <w:pPr>
        <w:pStyle w:val="Listenabsatz"/>
        <w:numPr>
          <w:ilvl w:val="0"/>
          <w:numId w:val="5"/>
        </w:numPr>
        <w:rPr>
          <w:rFonts w:ascii="Arial" w:hAnsi="Arial"/>
          <w:sz w:val="22"/>
        </w:rPr>
      </w:pPr>
      <w:r w:rsidRPr="00AF5850">
        <w:rPr>
          <w:rFonts w:ascii="Arial" w:hAnsi="Arial"/>
          <w:sz w:val="22"/>
        </w:rPr>
        <w:t>Wartungsverträge</w:t>
      </w:r>
    </w:p>
    <w:p w:rsidR="00CE2315" w:rsidRPr="00AF5850" w:rsidRDefault="00CE2315" w:rsidP="00CE2315">
      <w:pPr>
        <w:pStyle w:val="Listenabsatz"/>
        <w:numPr>
          <w:ilvl w:val="0"/>
          <w:numId w:val="5"/>
        </w:numPr>
        <w:rPr>
          <w:rFonts w:ascii="Arial" w:hAnsi="Arial"/>
          <w:sz w:val="22"/>
        </w:rPr>
      </w:pPr>
      <w:r w:rsidRPr="00AF5850">
        <w:rPr>
          <w:rFonts w:ascii="Arial" w:hAnsi="Arial"/>
          <w:sz w:val="22"/>
        </w:rPr>
        <w:t>Mietverträge über Teile des gemeinschaftlichen Eigentums (z.B. Stellplätze etc.)</w:t>
      </w:r>
    </w:p>
    <w:p w:rsidR="00CE2315" w:rsidRPr="00AF5850" w:rsidRDefault="00CE2315" w:rsidP="00CE2315">
      <w:pPr>
        <w:pStyle w:val="Listenabsatz"/>
        <w:numPr>
          <w:ilvl w:val="0"/>
          <w:numId w:val="5"/>
        </w:numPr>
        <w:rPr>
          <w:rFonts w:ascii="Arial" w:hAnsi="Arial"/>
          <w:sz w:val="22"/>
        </w:rPr>
      </w:pPr>
      <w:r w:rsidRPr="00AF5850">
        <w:rPr>
          <w:rFonts w:ascii="Arial" w:hAnsi="Arial"/>
          <w:sz w:val="22"/>
        </w:rPr>
        <w:t>Energielieferverträge</w:t>
      </w:r>
    </w:p>
    <w:p w:rsidR="00CE2315" w:rsidRPr="00AF5850" w:rsidRDefault="00CE2315" w:rsidP="00CE2315">
      <w:pPr>
        <w:pStyle w:val="Listenabsatz"/>
        <w:numPr>
          <w:ilvl w:val="0"/>
          <w:numId w:val="5"/>
        </w:numPr>
        <w:rPr>
          <w:rFonts w:ascii="Arial" w:hAnsi="Arial"/>
          <w:sz w:val="22"/>
        </w:rPr>
      </w:pPr>
      <w:r w:rsidRPr="00AF5850">
        <w:rPr>
          <w:rFonts w:ascii="Arial" w:hAnsi="Arial"/>
          <w:sz w:val="22"/>
        </w:rPr>
        <w:t>Werkverträge für ordnungsgemäße Instandhaltung und/oder Instandsetzung.</w:t>
      </w:r>
    </w:p>
    <w:p w:rsidR="00CE2315" w:rsidRPr="00AF5850" w:rsidRDefault="00CE2315" w:rsidP="00CE2315">
      <w:pPr>
        <w:pStyle w:val="Listenabsatz"/>
        <w:numPr>
          <w:ilvl w:val="0"/>
          <w:numId w:val="5"/>
        </w:numPr>
        <w:rPr>
          <w:rFonts w:ascii="Arial" w:hAnsi="Arial"/>
          <w:sz w:val="22"/>
        </w:rPr>
      </w:pPr>
      <w:r w:rsidRPr="00AF5850">
        <w:rPr>
          <w:rFonts w:ascii="Arial" w:hAnsi="Arial"/>
          <w:sz w:val="22"/>
        </w:rPr>
        <w:t>Verträge mit Kreditinstituten  über die Führung von Bankkonten etc.</w:t>
      </w:r>
    </w:p>
    <w:p w:rsidR="00CE2315" w:rsidRPr="00AF5850" w:rsidRDefault="00CE2315" w:rsidP="00CE2315">
      <w:pPr>
        <w:pStyle w:val="Listenabsatz"/>
        <w:numPr>
          <w:ilvl w:val="0"/>
          <w:numId w:val="5"/>
        </w:numPr>
        <w:rPr>
          <w:rFonts w:ascii="Arial" w:hAnsi="Arial"/>
          <w:sz w:val="22"/>
        </w:rPr>
      </w:pPr>
      <w:r w:rsidRPr="00AF5850">
        <w:rPr>
          <w:rFonts w:ascii="Arial" w:hAnsi="Arial"/>
          <w:sz w:val="22"/>
        </w:rPr>
        <w:t>Verträge mit Heizungsabrechnungsfirmen über die Heizkostenabrechnung.</w:t>
      </w:r>
    </w:p>
    <w:p w:rsidR="00CE2315" w:rsidRDefault="00CE2315" w:rsidP="00CE2315">
      <w:pPr>
        <w:pStyle w:val="Listenabsatz"/>
        <w:numPr>
          <w:ilvl w:val="0"/>
          <w:numId w:val="5"/>
        </w:numPr>
      </w:pPr>
      <w:r w:rsidRPr="00CE2315">
        <w:rPr>
          <w:rFonts w:ascii="Arial" w:hAnsi="Arial"/>
          <w:sz w:val="22"/>
        </w:rPr>
        <w:t>Sonstige zur ordnungsgemäßen Verwaltung erforderlichen und zweckmäßigen Verträge</w:t>
      </w:r>
    </w:p>
    <w:p w:rsidR="00CE2315" w:rsidRDefault="00CE2315" w:rsidP="00CE2315"/>
    <w:p w:rsidR="00CE2315" w:rsidRPr="00CD66EC" w:rsidRDefault="00CE2315" w:rsidP="00CD66EC">
      <w:pPr>
        <w:rPr>
          <w:u w:val="single"/>
        </w:rPr>
      </w:pPr>
      <w:r w:rsidRPr="00CD66EC">
        <w:rPr>
          <w:rFonts w:ascii="Arial" w:hAnsi="Arial"/>
          <w:sz w:val="20"/>
          <w:u w:val="single"/>
        </w:rPr>
        <w:t>Sonderleistungen</w:t>
      </w:r>
    </w:p>
    <w:p w:rsidR="00CE2315" w:rsidRPr="00AF5850" w:rsidRDefault="00CE2315" w:rsidP="00CE2315">
      <w:pPr>
        <w:pStyle w:val="Listenabsatz"/>
        <w:numPr>
          <w:ilvl w:val="0"/>
          <w:numId w:val="5"/>
        </w:numPr>
        <w:rPr>
          <w:rFonts w:ascii="Arial" w:hAnsi="Arial"/>
          <w:sz w:val="22"/>
        </w:rPr>
      </w:pPr>
      <w:r w:rsidRPr="00AF5850">
        <w:rPr>
          <w:rFonts w:ascii="Arial" w:hAnsi="Arial"/>
          <w:sz w:val="22"/>
        </w:rPr>
        <w:t>Verträge mit Kreditinstituten über die Aufnahme von Darlehen.</w:t>
      </w:r>
    </w:p>
    <w:p w:rsidR="00CE2315" w:rsidRPr="00AF5850" w:rsidRDefault="00CE2315" w:rsidP="00CE2315">
      <w:pPr>
        <w:pStyle w:val="Listenabsatz"/>
        <w:numPr>
          <w:ilvl w:val="0"/>
          <w:numId w:val="5"/>
        </w:numPr>
        <w:rPr>
          <w:rFonts w:ascii="Arial" w:hAnsi="Arial"/>
          <w:sz w:val="22"/>
        </w:rPr>
      </w:pPr>
      <w:r w:rsidRPr="00AF5850">
        <w:rPr>
          <w:rFonts w:ascii="Arial" w:hAnsi="Arial"/>
          <w:sz w:val="22"/>
        </w:rPr>
        <w:t>Verträge, für deren Abschluss die Kenntnisse eines Sonderfachmanns erforderlich sind.</w:t>
      </w:r>
    </w:p>
    <w:p w:rsidR="00CE2315" w:rsidRDefault="00CE2315" w:rsidP="00CE2315">
      <w:pPr>
        <w:pStyle w:val="Listenabsatz"/>
        <w:numPr>
          <w:ilvl w:val="0"/>
          <w:numId w:val="5"/>
        </w:numPr>
      </w:pPr>
      <w:r w:rsidRPr="00CE2315">
        <w:rPr>
          <w:rFonts w:ascii="Arial" w:hAnsi="Arial"/>
          <w:sz w:val="22"/>
        </w:rPr>
        <w:t xml:space="preserve">Verträge mit dem </w:t>
      </w:r>
      <w:proofErr w:type="spellStart"/>
      <w:r w:rsidRPr="00CE2315">
        <w:rPr>
          <w:rFonts w:ascii="Arial" w:hAnsi="Arial"/>
          <w:sz w:val="22"/>
        </w:rPr>
        <w:t>Veräußerer</w:t>
      </w:r>
      <w:proofErr w:type="spellEnd"/>
      <w:r w:rsidRPr="00CE2315">
        <w:rPr>
          <w:rFonts w:ascii="Arial" w:hAnsi="Arial"/>
          <w:sz w:val="22"/>
        </w:rPr>
        <w:t xml:space="preserve"> von Sondereigentum</w:t>
      </w:r>
    </w:p>
    <w:p w:rsidR="00741F26" w:rsidRDefault="00741F26"/>
    <w:p w:rsidR="00F67E41" w:rsidRPr="004009B8" w:rsidRDefault="00F67E41">
      <w:pPr>
        <w:rPr>
          <w:b/>
        </w:rPr>
      </w:pPr>
      <w:r w:rsidRPr="004009B8">
        <w:rPr>
          <w:b/>
        </w:rPr>
        <w:t>2.2 Beendigung, insbesondere Kündigung der in Ziffer 2.1 genannten Verträge</w:t>
      </w:r>
    </w:p>
    <w:p w:rsidR="00F67E41" w:rsidRDefault="00F67E41"/>
    <w:p w:rsidR="00CD66EC" w:rsidRDefault="00F67E41" w:rsidP="001C3701">
      <w:pPr>
        <w:rPr>
          <w:b/>
        </w:rPr>
      </w:pPr>
      <w:r w:rsidRPr="004009B8">
        <w:rPr>
          <w:b/>
        </w:rPr>
        <w:t>2.3 Teilnahme am rechtsgeschäftlichen Verkehr als Vertreter den Wohnungseigentümer</w:t>
      </w:r>
    </w:p>
    <w:p w:rsidR="00E369B7" w:rsidRPr="0022593B" w:rsidRDefault="00E369B7" w:rsidP="001C3701">
      <w:pPr>
        <w:rPr>
          <w:b/>
        </w:rPr>
      </w:pPr>
    </w:p>
    <w:p w:rsidR="00E369B7" w:rsidRPr="00CD66EC" w:rsidRDefault="00E369B7" w:rsidP="001C3701">
      <w:pPr>
        <w:rPr>
          <w:u w:val="single"/>
        </w:rPr>
      </w:pPr>
      <w:r w:rsidRPr="00CD66EC">
        <w:rPr>
          <w:rFonts w:ascii="Arial" w:hAnsi="Arial"/>
          <w:sz w:val="20"/>
          <w:u w:val="single"/>
        </w:rPr>
        <w:t>Grundleistungen</w:t>
      </w:r>
    </w:p>
    <w:p w:rsidR="00E369B7" w:rsidRPr="00AF5850" w:rsidRDefault="00E369B7" w:rsidP="00E369B7">
      <w:pPr>
        <w:pStyle w:val="Listenabsatz"/>
        <w:numPr>
          <w:ilvl w:val="0"/>
          <w:numId w:val="6"/>
        </w:numPr>
        <w:rPr>
          <w:rFonts w:ascii="Arial" w:hAnsi="Arial"/>
          <w:sz w:val="22"/>
        </w:rPr>
      </w:pPr>
      <w:r w:rsidRPr="00AF5850">
        <w:rPr>
          <w:rFonts w:ascii="Arial" w:hAnsi="Arial"/>
          <w:sz w:val="22"/>
        </w:rPr>
        <w:t>Abgabe von Willenserklärungen und Vornahme von Rechtshandlungen.</w:t>
      </w:r>
    </w:p>
    <w:p w:rsidR="00E369B7" w:rsidRPr="00AF5850" w:rsidRDefault="00E369B7" w:rsidP="00E369B7">
      <w:pPr>
        <w:pStyle w:val="Listenabsatz"/>
        <w:numPr>
          <w:ilvl w:val="0"/>
          <w:numId w:val="6"/>
        </w:numPr>
        <w:rPr>
          <w:rFonts w:ascii="Arial" w:hAnsi="Arial"/>
          <w:sz w:val="22"/>
        </w:rPr>
      </w:pPr>
      <w:r w:rsidRPr="00AF5850">
        <w:rPr>
          <w:rFonts w:ascii="Arial" w:hAnsi="Arial"/>
          <w:sz w:val="22"/>
        </w:rPr>
        <w:t>Entgegennahme von Willenserklärungen und Zustellungen.</w:t>
      </w:r>
    </w:p>
    <w:p w:rsidR="00E369B7" w:rsidRPr="00AF5850" w:rsidRDefault="00E369B7" w:rsidP="00E369B7">
      <w:pPr>
        <w:pStyle w:val="Listenabsatz"/>
        <w:numPr>
          <w:ilvl w:val="0"/>
          <w:numId w:val="6"/>
        </w:numPr>
        <w:rPr>
          <w:rFonts w:ascii="Arial" w:hAnsi="Arial"/>
          <w:sz w:val="22"/>
        </w:rPr>
      </w:pPr>
      <w:r w:rsidRPr="00AF5850">
        <w:rPr>
          <w:rFonts w:ascii="Arial" w:hAnsi="Arial"/>
          <w:sz w:val="22"/>
        </w:rPr>
        <w:t>Durchführung von Maßnahmen, die zur Wahrung einer Frist oder zur Abwendung eines sonstigen Rechtsnachteils erforderlich sind.</w:t>
      </w:r>
    </w:p>
    <w:p w:rsidR="00E369B7" w:rsidRDefault="00E369B7" w:rsidP="00E369B7">
      <w:pPr>
        <w:pStyle w:val="Listenabsatz"/>
        <w:numPr>
          <w:ilvl w:val="0"/>
          <w:numId w:val="6"/>
        </w:numPr>
      </w:pPr>
      <w:r w:rsidRPr="00E369B7">
        <w:rPr>
          <w:rFonts w:ascii="Arial" w:hAnsi="Arial"/>
          <w:sz w:val="22"/>
        </w:rPr>
        <w:t>Erteilung von Informationen an den Verwaltungsbeirat über alle wesentlichen Dinge bezüglich gegen den Eigentümer gerichtete Klagen oder Anträgen in Wohnungseigentumssachen</w:t>
      </w:r>
    </w:p>
    <w:p w:rsidR="00F67E41" w:rsidRDefault="00F67E41" w:rsidP="001C3701"/>
    <w:p w:rsidR="00E369B7" w:rsidRPr="00CD66EC" w:rsidRDefault="00E369B7" w:rsidP="00CD66EC">
      <w:pPr>
        <w:rPr>
          <w:rFonts w:ascii="Arial" w:hAnsi="Arial"/>
          <w:sz w:val="20"/>
          <w:u w:val="single"/>
        </w:rPr>
      </w:pPr>
      <w:r w:rsidRPr="00CD66EC">
        <w:rPr>
          <w:rFonts w:ascii="Arial" w:hAnsi="Arial"/>
          <w:sz w:val="20"/>
          <w:u w:val="single"/>
        </w:rPr>
        <w:t>Sonderleistungen</w:t>
      </w:r>
    </w:p>
    <w:p w:rsidR="00E369B7" w:rsidRPr="00AF5850" w:rsidRDefault="00E369B7" w:rsidP="00E369B7">
      <w:pPr>
        <w:pStyle w:val="Listenabsatz"/>
        <w:numPr>
          <w:ilvl w:val="0"/>
          <w:numId w:val="6"/>
        </w:numPr>
        <w:rPr>
          <w:rFonts w:ascii="Arial" w:hAnsi="Arial"/>
          <w:sz w:val="22"/>
        </w:rPr>
      </w:pPr>
      <w:r w:rsidRPr="00AF5850">
        <w:rPr>
          <w:rFonts w:ascii="Arial" w:hAnsi="Arial"/>
          <w:sz w:val="22"/>
        </w:rPr>
        <w:t xml:space="preserve">Erteilung von Informationen an die Wohnungseigentümer über alle wesentlichen </w:t>
      </w:r>
      <w:proofErr w:type="gramStart"/>
      <w:r w:rsidRPr="00AF5850">
        <w:rPr>
          <w:rFonts w:ascii="Arial" w:hAnsi="Arial"/>
          <w:sz w:val="22"/>
        </w:rPr>
        <w:t>Dinge bezüglich gegen den Eigentümer gerichtete Klagen</w:t>
      </w:r>
      <w:proofErr w:type="gramEnd"/>
      <w:r w:rsidRPr="00AF5850">
        <w:rPr>
          <w:rFonts w:ascii="Arial" w:hAnsi="Arial"/>
          <w:sz w:val="22"/>
        </w:rPr>
        <w:t xml:space="preserve"> oder Anträgen in Wohnungseigentumssachen.</w:t>
      </w:r>
    </w:p>
    <w:p w:rsidR="00E369B7" w:rsidRPr="00E369B7" w:rsidRDefault="00E369B7" w:rsidP="00E369B7">
      <w:pPr>
        <w:pStyle w:val="Listenabsatz"/>
        <w:numPr>
          <w:ilvl w:val="0"/>
          <w:numId w:val="6"/>
        </w:numPr>
        <w:rPr>
          <w:rFonts w:ascii="Arial" w:hAnsi="Arial"/>
          <w:sz w:val="20"/>
        </w:rPr>
      </w:pPr>
      <w:r w:rsidRPr="00E369B7">
        <w:rPr>
          <w:rFonts w:ascii="Arial" w:hAnsi="Arial"/>
          <w:sz w:val="22"/>
        </w:rPr>
        <w:t>Beauftragung eines Rechtsanwaltes zur Durchführung der Maßnahmen gemäß Ziffer c</w:t>
      </w:r>
    </w:p>
    <w:p w:rsidR="00982DA4" w:rsidRDefault="00982DA4"/>
    <w:p w:rsidR="00982DA4" w:rsidRPr="006F21A7" w:rsidRDefault="00746758">
      <w:pPr>
        <w:rPr>
          <w:b/>
        </w:rPr>
      </w:pPr>
      <w:r w:rsidRPr="006F21A7">
        <w:rPr>
          <w:b/>
        </w:rPr>
        <w:t xml:space="preserve">2.4 </w:t>
      </w:r>
      <w:r w:rsidR="00982DA4" w:rsidRPr="006F21A7">
        <w:rPr>
          <w:b/>
        </w:rPr>
        <w:t>Gerichtliche Vertreter der Wohnungseigentümer</w:t>
      </w:r>
    </w:p>
    <w:p w:rsidR="00582020" w:rsidRDefault="00582020"/>
    <w:p w:rsidR="00582020" w:rsidRPr="00AE4F57" w:rsidRDefault="00582020">
      <w:pPr>
        <w:rPr>
          <w:u w:val="single"/>
        </w:rPr>
      </w:pPr>
      <w:r w:rsidRPr="00AE4F57">
        <w:rPr>
          <w:rFonts w:ascii="Arial" w:hAnsi="Arial"/>
          <w:sz w:val="20"/>
          <w:u w:val="single"/>
        </w:rPr>
        <w:t>Grundleistungen</w:t>
      </w:r>
    </w:p>
    <w:p w:rsidR="00582020" w:rsidRPr="00AF5850" w:rsidRDefault="00582020" w:rsidP="00582020">
      <w:pPr>
        <w:pStyle w:val="Listenabsatz"/>
        <w:numPr>
          <w:ilvl w:val="0"/>
          <w:numId w:val="7"/>
        </w:numPr>
        <w:rPr>
          <w:rFonts w:ascii="Arial" w:hAnsi="Arial"/>
          <w:sz w:val="22"/>
        </w:rPr>
      </w:pPr>
      <w:r w:rsidRPr="00AF5850">
        <w:rPr>
          <w:rFonts w:ascii="Arial" w:hAnsi="Arial"/>
          <w:sz w:val="22"/>
        </w:rPr>
        <w:t>Beratung der Eigentümer über die Notwendigkeit oder Zweckmäßigkeit der Einleitung gerichtlicher Verfahren</w:t>
      </w:r>
    </w:p>
    <w:p w:rsidR="00582020" w:rsidRPr="00AF5850" w:rsidRDefault="00582020" w:rsidP="00582020">
      <w:pPr>
        <w:pStyle w:val="Listenabsatz"/>
        <w:numPr>
          <w:ilvl w:val="0"/>
          <w:numId w:val="7"/>
        </w:numPr>
        <w:rPr>
          <w:rFonts w:ascii="Arial" w:hAnsi="Arial"/>
          <w:sz w:val="22"/>
        </w:rPr>
      </w:pPr>
      <w:r w:rsidRPr="00AF5850">
        <w:rPr>
          <w:rFonts w:ascii="Arial" w:hAnsi="Arial"/>
          <w:sz w:val="22"/>
        </w:rPr>
        <w:t>Beauftragung eines Rechtsanwaltes mit der Vertretung der Eigentümergemeinschaft bei Zahlungsklagen</w:t>
      </w:r>
    </w:p>
    <w:p w:rsidR="00582020" w:rsidRDefault="00582020" w:rsidP="00582020">
      <w:pPr>
        <w:pStyle w:val="Listenabsatz"/>
        <w:numPr>
          <w:ilvl w:val="0"/>
          <w:numId w:val="7"/>
        </w:numPr>
      </w:pPr>
      <w:r w:rsidRPr="00582020">
        <w:rPr>
          <w:rFonts w:ascii="Arial" w:hAnsi="Arial"/>
          <w:sz w:val="22"/>
        </w:rPr>
        <w:t xml:space="preserve">Führung des Verkehrs mit dem namens der Wohnungseigentümer beauftragten Rechtsanwalt bei Anträgen auf Zahlung </w:t>
      </w:r>
      <w:r w:rsidR="00AE4F57">
        <w:rPr>
          <w:rFonts w:ascii="Arial" w:hAnsi="Arial"/>
          <w:sz w:val="22"/>
        </w:rPr>
        <w:t xml:space="preserve">des </w:t>
      </w:r>
      <w:r w:rsidRPr="00582020">
        <w:rPr>
          <w:rFonts w:ascii="Arial" w:hAnsi="Arial"/>
          <w:sz w:val="22"/>
        </w:rPr>
        <w:t>rückständigen Hausgeldes an die WEG</w:t>
      </w:r>
    </w:p>
    <w:p w:rsidR="00582020" w:rsidRDefault="00582020"/>
    <w:p w:rsidR="00582020" w:rsidRPr="00AE4F57" w:rsidRDefault="00582020" w:rsidP="00AE4F57">
      <w:pPr>
        <w:rPr>
          <w:u w:val="single"/>
        </w:rPr>
      </w:pPr>
      <w:r w:rsidRPr="00AE4F57">
        <w:rPr>
          <w:rFonts w:ascii="Arial" w:hAnsi="Arial"/>
          <w:sz w:val="20"/>
          <w:u w:val="single"/>
        </w:rPr>
        <w:t>Sonderleistungen</w:t>
      </w:r>
    </w:p>
    <w:p w:rsidR="00582020" w:rsidRPr="00AF5850" w:rsidRDefault="00582020" w:rsidP="00582020">
      <w:pPr>
        <w:pStyle w:val="Listenabsatz"/>
        <w:numPr>
          <w:ilvl w:val="0"/>
          <w:numId w:val="7"/>
        </w:numPr>
        <w:rPr>
          <w:rFonts w:ascii="Arial" w:hAnsi="Arial"/>
          <w:sz w:val="22"/>
        </w:rPr>
      </w:pPr>
      <w:r w:rsidRPr="00AF5850">
        <w:rPr>
          <w:rFonts w:ascii="Arial" w:hAnsi="Arial"/>
          <w:sz w:val="22"/>
        </w:rPr>
        <w:t>Leistungen gemäß Ziffer c. in anderen gerichtlichen Verfahren</w:t>
      </w:r>
    </w:p>
    <w:p w:rsidR="00582020" w:rsidRPr="00AF5850" w:rsidRDefault="00582020" w:rsidP="00582020">
      <w:pPr>
        <w:pStyle w:val="Listenabsatz"/>
        <w:numPr>
          <w:ilvl w:val="0"/>
          <w:numId w:val="7"/>
        </w:numPr>
        <w:rPr>
          <w:rFonts w:ascii="Arial" w:hAnsi="Arial"/>
          <w:sz w:val="22"/>
        </w:rPr>
      </w:pPr>
      <w:r w:rsidRPr="00AF5850">
        <w:rPr>
          <w:rFonts w:ascii="Arial" w:hAnsi="Arial"/>
          <w:sz w:val="22"/>
        </w:rPr>
        <w:t>Vertreter der Wohnungseigentümer in anderen gerichtlichen Verhandlungen</w:t>
      </w:r>
    </w:p>
    <w:p w:rsidR="00582020" w:rsidRPr="00AF5850" w:rsidRDefault="00582020" w:rsidP="00582020">
      <w:pPr>
        <w:pStyle w:val="Listenabsatz"/>
        <w:numPr>
          <w:ilvl w:val="0"/>
          <w:numId w:val="7"/>
        </w:numPr>
        <w:rPr>
          <w:rFonts w:ascii="Arial" w:hAnsi="Arial"/>
          <w:sz w:val="22"/>
        </w:rPr>
      </w:pPr>
      <w:r w:rsidRPr="00AF5850">
        <w:rPr>
          <w:rFonts w:ascii="Arial" w:hAnsi="Arial"/>
          <w:sz w:val="22"/>
        </w:rPr>
        <w:t>Teilnahme an Verfahren in Wohnungseigentumssachen.</w:t>
      </w:r>
    </w:p>
    <w:p w:rsidR="00746758" w:rsidRDefault="00582020" w:rsidP="00582020">
      <w:pPr>
        <w:pStyle w:val="Listenabsatz"/>
        <w:numPr>
          <w:ilvl w:val="0"/>
          <w:numId w:val="7"/>
        </w:numPr>
      </w:pPr>
      <w:r w:rsidRPr="00582020">
        <w:rPr>
          <w:rFonts w:ascii="Arial" w:hAnsi="Arial"/>
          <w:sz w:val="22"/>
        </w:rPr>
        <w:t>Vertretung in öffentlich rechtlichen Verfahren</w:t>
      </w:r>
    </w:p>
    <w:p w:rsidR="00AE4F57" w:rsidRDefault="00AE4F57"/>
    <w:p w:rsidR="008B5810" w:rsidRDefault="008B5810"/>
    <w:p w:rsidR="00D93D5B" w:rsidRPr="000D2DB4" w:rsidRDefault="00705546" w:rsidP="000D2DB4">
      <w:pPr>
        <w:pBdr>
          <w:top w:val="single" w:sz="4" w:space="1" w:color="auto" w:shadow="1"/>
          <w:left w:val="single" w:sz="4" w:space="4" w:color="auto" w:shadow="1"/>
          <w:bottom w:val="single" w:sz="4" w:space="1" w:color="auto" w:shadow="1"/>
          <w:right w:val="single" w:sz="4" w:space="4" w:color="auto" w:shadow="1"/>
        </w:pBdr>
        <w:rPr>
          <w:b/>
        </w:rPr>
      </w:pPr>
      <w:r w:rsidRPr="000D2DB4">
        <w:rPr>
          <w:b/>
        </w:rPr>
        <w:t xml:space="preserve">3 </w:t>
      </w:r>
      <w:r w:rsidR="00D93D5B" w:rsidRPr="000D2DB4">
        <w:rPr>
          <w:b/>
        </w:rPr>
        <w:t>Finanz- und Vermögensverwaltung</w:t>
      </w:r>
    </w:p>
    <w:p w:rsidR="00D93D5B" w:rsidRDefault="00D93D5B"/>
    <w:p w:rsidR="00705546" w:rsidRPr="006F21A7" w:rsidRDefault="00705546">
      <w:pPr>
        <w:rPr>
          <w:b/>
        </w:rPr>
      </w:pPr>
      <w:r w:rsidRPr="006F21A7">
        <w:rPr>
          <w:b/>
        </w:rPr>
        <w:t xml:space="preserve">3.1 </w:t>
      </w:r>
      <w:r w:rsidR="00D93D5B" w:rsidRPr="006F21A7">
        <w:rPr>
          <w:b/>
        </w:rPr>
        <w:t xml:space="preserve">Einrichtung </w:t>
      </w:r>
      <w:r w:rsidRPr="006F21A7">
        <w:rPr>
          <w:b/>
        </w:rPr>
        <w:t xml:space="preserve">und Unterhaltung </w:t>
      </w:r>
      <w:r w:rsidR="00D93D5B" w:rsidRPr="006F21A7">
        <w:rPr>
          <w:b/>
        </w:rPr>
        <w:t>einer ordentlichen Buchhaltung</w:t>
      </w:r>
    </w:p>
    <w:p w:rsidR="00582020" w:rsidRDefault="00582020"/>
    <w:p w:rsidR="00582020" w:rsidRPr="00AE4F57" w:rsidRDefault="00582020">
      <w:pPr>
        <w:rPr>
          <w:u w:val="single"/>
        </w:rPr>
      </w:pPr>
      <w:r w:rsidRPr="00AE4F57">
        <w:rPr>
          <w:rFonts w:ascii="Arial" w:hAnsi="Arial"/>
          <w:sz w:val="20"/>
          <w:u w:val="single"/>
        </w:rPr>
        <w:t>Grundleistungen</w:t>
      </w:r>
    </w:p>
    <w:p w:rsidR="00582020" w:rsidRPr="00AF5850" w:rsidRDefault="00582020" w:rsidP="00582020">
      <w:pPr>
        <w:pStyle w:val="Listenabsatz"/>
        <w:numPr>
          <w:ilvl w:val="0"/>
          <w:numId w:val="8"/>
        </w:numPr>
        <w:rPr>
          <w:rFonts w:ascii="Arial" w:hAnsi="Arial"/>
          <w:sz w:val="22"/>
        </w:rPr>
      </w:pPr>
      <w:r w:rsidRPr="00AF5850">
        <w:rPr>
          <w:rFonts w:ascii="Arial" w:hAnsi="Arial"/>
          <w:sz w:val="22"/>
        </w:rPr>
        <w:t>Erfassung und Pflege der Daten</w:t>
      </w:r>
    </w:p>
    <w:p w:rsidR="00582020" w:rsidRPr="00AF5850" w:rsidRDefault="00582020" w:rsidP="00582020">
      <w:pPr>
        <w:pStyle w:val="Listenabsatz"/>
        <w:numPr>
          <w:ilvl w:val="0"/>
          <w:numId w:val="8"/>
        </w:numPr>
        <w:rPr>
          <w:rFonts w:ascii="Arial" w:hAnsi="Arial"/>
          <w:sz w:val="22"/>
        </w:rPr>
      </w:pPr>
      <w:r w:rsidRPr="00AF5850">
        <w:rPr>
          <w:rFonts w:ascii="Arial" w:hAnsi="Arial"/>
          <w:sz w:val="22"/>
        </w:rPr>
        <w:t>Führung und Überwachung der Konten</w:t>
      </w:r>
    </w:p>
    <w:p w:rsidR="00582020" w:rsidRPr="00AF5850" w:rsidRDefault="00582020" w:rsidP="00582020">
      <w:pPr>
        <w:pStyle w:val="Listenabsatz"/>
        <w:numPr>
          <w:ilvl w:val="0"/>
          <w:numId w:val="8"/>
        </w:numPr>
        <w:rPr>
          <w:rFonts w:ascii="Arial" w:hAnsi="Arial"/>
          <w:sz w:val="22"/>
        </w:rPr>
      </w:pPr>
      <w:r w:rsidRPr="00AF5850">
        <w:rPr>
          <w:rFonts w:ascii="Arial" w:hAnsi="Arial"/>
          <w:sz w:val="22"/>
        </w:rPr>
        <w:t>Geordnete Aufbewahrung der Belege</w:t>
      </w:r>
    </w:p>
    <w:p w:rsidR="00582020" w:rsidRDefault="00582020" w:rsidP="00582020">
      <w:pPr>
        <w:pStyle w:val="Listenabsatz"/>
        <w:numPr>
          <w:ilvl w:val="0"/>
          <w:numId w:val="8"/>
        </w:numPr>
      </w:pPr>
      <w:r w:rsidRPr="00582020">
        <w:rPr>
          <w:rFonts w:ascii="Arial" w:hAnsi="Arial"/>
          <w:sz w:val="22"/>
        </w:rPr>
        <w:t>Einführung und Führung einer vorschriftsmäßigen Lohnbuchhandlung</w:t>
      </w:r>
    </w:p>
    <w:p w:rsidR="00582020" w:rsidRDefault="00582020"/>
    <w:p w:rsidR="00582020" w:rsidRPr="00AE4F57" w:rsidRDefault="00582020">
      <w:pPr>
        <w:rPr>
          <w:u w:val="single"/>
        </w:rPr>
      </w:pPr>
      <w:r w:rsidRPr="00AE4F57">
        <w:rPr>
          <w:rFonts w:ascii="Arial" w:hAnsi="Arial"/>
          <w:sz w:val="20"/>
          <w:u w:val="single"/>
        </w:rPr>
        <w:t>Sonderleistungen</w:t>
      </w:r>
    </w:p>
    <w:p w:rsidR="00582020" w:rsidRDefault="00582020" w:rsidP="00582020">
      <w:pPr>
        <w:pStyle w:val="Listenabsatz"/>
        <w:numPr>
          <w:ilvl w:val="0"/>
          <w:numId w:val="8"/>
        </w:numPr>
      </w:pPr>
      <w:r w:rsidRPr="00582020">
        <w:rPr>
          <w:rFonts w:ascii="Arial" w:hAnsi="Arial"/>
          <w:sz w:val="22"/>
        </w:rPr>
        <w:t>Erstellung einer ordnungsgemäßen Buchhaltung für Zeiträume, in denen ein Dritter das Amt des Verwalters innehatte</w:t>
      </w:r>
    </w:p>
    <w:p w:rsidR="00705546" w:rsidRDefault="00705546"/>
    <w:p w:rsidR="00705546" w:rsidRPr="006F21A7" w:rsidRDefault="00705546">
      <w:pPr>
        <w:rPr>
          <w:b/>
        </w:rPr>
      </w:pPr>
      <w:proofErr w:type="gramStart"/>
      <w:r w:rsidRPr="006F21A7">
        <w:rPr>
          <w:b/>
        </w:rPr>
        <w:t>3.2 Rechnungswesen</w:t>
      </w:r>
      <w:proofErr w:type="gramEnd"/>
    </w:p>
    <w:p w:rsidR="00582020" w:rsidRDefault="00582020" w:rsidP="00AF5850"/>
    <w:p w:rsidR="00582020" w:rsidRPr="00AE4F57" w:rsidRDefault="00582020" w:rsidP="00AF5850">
      <w:pPr>
        <w:rPr>
          <w:u w:val="single"/>
        </w:rPr>
      </w:pPr>
      <w:r w:rsidRPr="00AE4F57">
        <w:rPr>
          <w:rFonts w:ascii="Arial" w:hAnsi="Arial"/>
          <w:sz w:val="20"/>
          <w:u w:val="single"/>
        </w:rPr>
        <w:t>Grundleistungen</w:t>
      </w:r>
    </w:p>
    <w:p w:rsidR="00582020" w:rsidRPr="00AF5850" w:rsidRDefault="00582020" w:rsidP="00582020">
      <w:pPr>
        <w:pStyle w:val="Listenabsatz"/>
        <w:numPr>
          <w:ilvl w:val="0"/>
          <w:numId w:val="9"/>
        </w:numPr>
        <w:rPr>
          <w:rFonts w:ascii="Arial" w:hAnsi="Arial"/>
          <w:sz w:val="22"/>
        </w:rPr>
      </w:pPr>
      <w:r w:rsidRPr="00AF5850">
        <w:rPr>
          <w:rFonts w:ascii="Arial" w:hAnsi="Arial"/>
          <w:sz w:val="22"/>
        </w:rPr>
        <w:t>Kaufmännische Rechnungsprüfung</w:t>
      </w:r>
    </w:p>
    <w:p w:rsidR="00582020" w:rsidRPr="00AF5850" w:rsidRDefault="00582020" w:rsidP="00582020">
      <w:pPr>
        <w:pStyle w:val="Listenabsatz"/>
        <w:numPr>
          <w:ilvl w:val="0"/>
          <w:numId w:val="9"/>
        </w:numPr>
        <w:rPr>
          <w:rFonts w:ascii="Arial" w:hAnsi="Arial"/>
          <w:sz w:val="22"/>
        </w:rPr>
      </w:pPr>
      <w:r w:rsidRPr="00AF5850">
        <w:rPr>
          <w:rFonts w:ascii="Arial" w:hAnsi="Arial"/>
          <w:sz w:val="22"/>
        </w:rPr>
        <w:t xml:space="preserve">Bewirken der Zahlungen </w:t>
      </w:r>
      <w:proofErr w:type="spellStart"/>
      <w:r w:rsidRPr="00AF5850">
        <w:rPr>
          <w:rFonts w:ascii="Arial" w:hAnsi="Arial"/>
          <w:sz w:val="22"/>
        </w:rPr>
        <w:t>under</w:t>
      </w:r>
      <w:proofErr w:type="spellEnd"/>
      <w:r w:rsidRPr="00AF5850">
        <w:rPr>
          <w:rFonts w:ascii="Arial" w:hAnsi="Arial"/>
          <w:sz w:val="22"/>
        </w:rPr>
        <w:t xml:space="preserve"> Nutzung etwaiger Skonti</w:t>
      </w:r>
    </w:p>
    <w:p w:rsidR="00582020" w:rsidRPr="00AF5850" w:rsidRDefault="00582020" w:rsidP="00582020">
      <w:pPr>
        <w:pStyle w:val="Listenabsatz"/>
        <w:numPr>
          <w:ilvl w:val="0"/>
          <w:numId w:val="9"/>
        </w:numPr>
        <w:rPr>
          <w:rFonts w:ascii="Arial" w:hAnsi="Arial"/>
          <w:sz w:val="22"/>
        </w:rPr>
      </w:pPr>
      <w:r w:rsidRPr="00AF5850">
        <w:rPr>
          <w:rFonts w:ascii="Arial" w:hAnsi="Arial"/>
          <w:sz w:val="22"/>
        </w:rPr>
        <w:t>Abrechnung von Sonderkassen (z.B. Hausmeister)</w:t>
      </w:r>
    </w:p>
    <w:p w:rsidR="00582020" w:rsidRPr="00AF5850" w:rsidRDefault="00582020" w:rsidP="00582020">
      <w:pPr>
        <w:pStyle w:val="Listenabsatz"/>
        <w:numPr>
          <w:ilvl w:val="0"/>
          <w:numId w:val="9"/>
        </w:numPr>
        <w:rPr>
          <w:rFonts w:ascii="Arial" w:hAnsi="Arial"/>
          <w:sz w:val="22"/>
        </w:rPr>
      </w:pPr>
      <w:r w:rsidRPr="00AF5850">
        <w:rPr>
          <w:rFonts w:ascii="Arial" w:hAnsi="Arial"/>
          <w:sz w:val="22"/>
        </w:rPr>
        <w:t>Abrechnung der Benutzungsgebühren für Gemeinschaftseinrichtungen</w:t>
      </w:r>
    </w:p>
    <w:p w:rsidR="00582020" w:rsidRDefault="00582020" w:rsidP="00582020">
      <w:pPr>
        <w:pStyle w:val="Listenabsatz"/>
        <w:numPr>
          <w:ilvl w:val="0"/>
          <w:numId w:val="9"/>
        </w:numPr>
      </w:pPr>
      <w:r w:rsidRPr="00582020">
        <w:rPr>
          <w:rFonts w:ascii="Arial" w:hAnsi="Arial"/>
          <w:sz w:val="22"/>
        </w:rPr>
        <w:t>Abrechnung der Mieten aus der Vermietung von Teilen des gemeinschaftlichen Eigentums</w:t>
      </w:r>
    </w:p>
    <w:p w:rsidR="00582020" w:rsidRDefault="00582020" w:rsidP="00AF5850"/>
    <w:p w:rsidR="00582020" w:rsidRPr="00AE4F57" w:rsidRDefault="00582020" w:rsidP="00AF5850">
      <w:pPr>
        <w:rPr>
          <w:rFonts w:ascii="Arial" w:hAnsi="Arial"/>
          <w:sz w:val="20"/>
          <w:u w:val="single"/>
        </w:rPr>
      </w:pPr>
      <w:r w:rsidRPr="00AE4F57">
        <w:rPr>
          <w:rFonts w:ascii="Arial" w:hAnsi="Arial"/>
          <w:sz w:val="20"/>
          <w:u w:val="single"/>
        </w:rPr>
        <w:t>Sonderleistungen</w:t>
      </w:r>
    </w:p>
    <w:p w:rsidR="00582020" w:rsidRPr="00582020" w:rsidRDefault="00582020" w:rsidP="00582020">
      <w:pPr>
        <w:pStyle w:val="Listenabsatz"/>
        <w:numPr>
          <w:ilvl w:val="0"/>
          <w:numId w:val="9"/>
        </w:numPr>
        <w:rPr>
          <w:rFonts w:ascii="Arial" w:hAnsi="Arial"/>
          <w:sz w:val="20"/>
        </w:rPr>
      </w:pPr>
      <w:r w:rsidRPr="00582020">
        <w:rPr>
          <w:rFonts w:ascii="Arial" w:hAnsi="Arial"/>
          <w:sz w:val="22"/>
        </w:rPr>
        <w:t>Tätigkeiten gemäß Ziffer a. – e.  im Bezug auf Rechnungen und Zahlungen, die nicht das gemeinsame Eigentum betreffen oder einen anderen Zeitraum betreffen</w:t>
      </w:r>
    </w:p>
    <w:p w:rsidR="003D61E3" w:rsidRDefault="003D61E3"/>
    <w:p w:rsidR="003D61E3" w:rsidRPr="006F21A7" w:rsidRDefault="003D61E3">
      <w:pPr>
        <w:rPr>
          <w:b/>
        </w:rPr>
      </w:pPr>
      <w:r w:rsidRPr="006F21A7">
        <w:rPr>
          <w:b/>
        </w:rPr>
        <w:t>3.3 Wirtschaftsplan und die Einziehung von Hausgeldern</w:t>
      </w:r>
    </w:p>
    <w:p w:rsidR="00F67D7C" w:rsidRDefault="00F67D7C" w:rsidP="00AF5850"/>
    <w:p w:rsidR="00F67D7C" w:rsidRPr="00CD66EC" w:rsidRDefault="00F67D7C" w:rsidP="00CD66EC">
      <w:pPr>
        <w:rPr>
          <w:u w:val="single"/>
        </w:rPr>
      </w:pPr>
      <w:r w:rsidRPr="00CD66EC">
        <w:rPr>
          <w:rFonts w:ascii="Arial" w:hAnsi="Arial"/>
          <w:sz w:val="20"/>
          <w:u w:val="single"/>
        </w:rPr>
        <w:t>Grundleistungen</w:t>
      </w:r>
    </w:p>
    <w:p w:rsidR="00F67D7C" w:rsidRPr="00D30D1C" w:rsidRDefault="00F67D7C" w:rsidP="00F67D7C">
      <w:pPr>
        <w:pStyle w:val="Listenabsatz"/>
        <w:numPr>
          <w:ilvl w:val="0"/>
          <w:numId w:val="10"/>
        </w:numPr>
        <w:rPr>
          <w:rFonts w:ascii="Arial" w:hAnsi="Arial"/>
          <w:sz w:val="22"/>
        </w:rPr>
      </w:pPr>
      <w:r w:rsidRPr="00D30D1C">
        <w:rPr>
          <w:rFonts w:ascii="Arial" w:hAnsi="Arial"/>
          <w:sz w:val="22"/>
        </w:rPr>
        <w:t>Aufstellung eines Wirtschaftsplanes für das jeweilige Geschäftsjahr</w:t>
      </w:r>
    </w:p>
    <w:p w:rsidR="00F67D7C" w:rsidRPr="00D30D1C" w:rsidRDefault="00F67D7C" w:rsidP="00F67D7C">
      <w:pPr>
        <w:pStyle w:val="Listenabsatz"/>
        <w:numPr>
          <w:ilvl w:val="0"/>
          <w:numId w:val="10"/>
        </w:numPr>
        <w:rPr>
          <w:rFonts w:ascii="Arial" w:hAnsi="Arial"/>
          <w:sz w:val="22"/>
        </w:rPr>
      </w:pPr>
      <w:r w:rsidRPr="00D30D1C">
        <w:rPr>
          <w:rFonts w:ascii="Arial" w:hAnsi="Arial"/>
          <w:sz w:val="22"/>
        </w:rPr>
        <w:t>Berechnung, Abruf und Einziehung des Hausgeldes</w:t>
      </w:r>
    </w:p>
    <w:p w:rsidR="00F67D7C" w:rsidRPr="00D30D1C" w:rsidRDefault="00F67D7C" w:rsidP="00F67D7C">
      <w:pPr>
        <w:pStyle w:val="Listenabsatz"/>
        <w:numPr>
          <w:ilvl w:val="0"/>
          <w:numId w:val="10"/>
        </w:numPr>
        <w:rPr>
          <w:rFonts w:ascii="Arial" w:hAnsi="Arial"/>
          <w:sz w:val="22"/>
        </w:rPr>
      </w:pPr>
      <w:r w:rsidRPr="00D30D1C">
        <w:rPr>
          <w:rFonts w:ascii="Arial" w:hAnsi="Arial"/>
          <w:sz w:val="22"/>
        </w:rPr>
        <w:t xml:space="preserve">Buchungsgemäße Verarbeitung von Veränderungen des Hausgeldes </w:t>
      </w:r>
      <w:proofErr w:type="spellStart"/>
      <w:r w:rsidRPr="00D30D1C">
        <w:rPr>
          <w:rFonts w:ascii="Arial" w:hAnsi="Arial"/>
          <w:sz w:val="22"/>
        </w:rPr>
        <w:t>aufgund</w:t>
      </w:r>
      <w:proofErr w:type="spellEnd"/>
      <w:r w:rsidRPr="00D30D1C">
        <w:rPr>
          <w:rFonts w:ascii="Arial" w:hAnsi="Arial"/>
          <w:sz w:val="22"/>
        </w:rPr>
        <w:t xml:space="preserve"> beschlossener Wirtschaftspläne</w:t>
      </w:r>
    </w:p>
    <w:p w:rsidR="00F67D7C" w:rsidRPr="00D30D1C" w:rsidRDefault="00F67D7C" w:rsidP="00F67D7C">
      <w:pPr>
        <w:pStyle w:val="Listenabsatz"/>
        <w:numPr>
          <w:ilvl w:val="0"/>
          <w:numId w:val="10"/>
        </w:numPr>
        <w:rPr>
          <w:rFonts w:ascii="Arial" w:hAnsi="Arial"/>
          <w:sz w:val="22"/>
        </w:rPr>
      </w:pPr>
      <w:r w:rsidRPr="00D30D1C">
        <w:rPr>
          <w:rFonts w:ascii="Arial" w:hAnsi="Arial"/>
          <w:sz w:val="22"/>
        </w:rPr>
        <w:t>Anmahnung rückständiger Hausgelder</w:t>
      </w:r>
    </w:p>
    <w:p w:rsidR="00F67D7C" w:rsidRPr="00F67D7C" w:rsidRDefault="00F67D7C" w:rsidP="00F67D7C">
      <w:pPr>
        <w:pStyle w:val="Listenabsatz"/>
        <w:numPr>
          <w:ilvl w:val="0"/>
          <w:numId w:val="10"/>
        </w:numPr>
        <w:rPr>
          <w:rFonts w:ascii="Arial" w:hAnsi="Arial"/>
          <w:sz w:val="22"/>
        </w:rPr>
      </w:pPr>
      <w:r w:rsidRPr="00F67D7C">
        <w:rPr>
          <w:rFonts w:ascii="Arial" w:hAnsi="Arial"/>
          <w:sz w:val="22"/>
        </w:rPr>
        <w:t>Berechnung, Anforderung und Einforderung von Sonderumlagen</w:t>
      </w:r>
    </w:p>
    <w:p w:rsidR="00F64121" w:rsidRDefault="00F64121"/>
    <w:p w:rsidR="00F97DAE" w:rsidRPr="00FD268C" w:rsidRDefault="00283435">
      <w:pPr>
        <w:rPr>
          <w:b/>
        </w:rPr>
      </w:pPr>
      <w:r w:rsidRPr="00FD268C">
        <w:rPr>
          <w:b/>
        </w:rPr>
        <w:t xml:space="preserve">3.4 </w:t>
      </w:r>
      <w:r w:rsidR="00F97DAE" w:rsidRPr="00FD268C">
        <w:rPr>
          <w:b/>
        </w:rPr>
        <w:t>Rechnungslegung</w:t>
      </w:r>
      <w:r w:rsidRPr="00FD268C">
        <w:rPr>
          <w:b/>
        </w:rPr>
        <w:t xml:space="preserve"> und Jahresabrechnung</w:t>
      </w:r>
    </w:p>
    <w:p w:rsidR="00F67D7C" w:rsidRDefault="00F67D7C"/>
    <w:p w:rsidR="00F67D7C" w:rsidRPr="00CD66EC" w:rsidRDefault="00F67D7C">
      <w:pPr>
        <w:rPr>
          <w:u w:val="single"/>
        </w:rPr>
      </w:pPr>
      <w:r w:rsidRPr="00CD66EC">
        <w:rPr>
          <w:rFonts w:ascii="Arial" w:hAnsi="Arial"/>
          <w:sz w:val="20"/>
          <w:u w:val="single"/>
        </w:rPr>
        <w:t>Grundleistungen</w:t>
      </w:r>
    </w:p>
    <w:p w:rsidR="00F67D7C" w:rsidRPr="00D30D1C" w:rsidRDefault="00F67D7C" w:rsidP="00F67D7C">
      <w:pPr>
        <w:pStyle w:val="Listenabsatz"/>
        <w:numPr>
          <w:ilvl w:val="0"/>
          <w:numId w:val="11"/>
        </w:numPr>
        <w:rPr>
          <w:rFonts w:ascii="Arial" w:hAnsi="Arial"/>
          <w:sz w:val="22"/>
        </w:rPr>
      </w:pPr>
      <w:r w:rsidRPr="00D30D1C">
        <w:rPr>
          <w:rFonts w:ascii="Arial" w:hAnsi="Arial"/>
          <w:sz w:val="22"/>
        </w:rPr>
        <w:t>Erstellung eines Jahresabschlusses</w:t>
      </w:r>
    </w:p>
    <w:p w:rsidR="00F67D7C" w:rsidRPr="00D30D1C" w:rsidRDefault="00F67D7C" w:rsidP="00F67D7C">
      <w:pPr>
        <w:pStyle w:val="Listenabsatz"/>
        <w:numPr>
          <w:ilvl w:val="0"/>
          <w:numId w:val="11"/>
        </w:numPr>
        <w:rPr>
          <w:rFonts w:ascii="Arial" w:hAnsi="Arial"/>
          <w:sz w:val="22"/>
        </w:rPr>
      </w:pPr>
      <w:r w:rsidRPr="00D30D1C">
        <w:rPr>
          <w:rFonts w:ascii="Arial" w:hAnsi="Arial"/>
          <w:sz w:val="22"/>
        </w:rPr>
        <w:t>Anforderungen und Einziehung von Abrechnungssalden</w:t>
      </w:r>
    </w:p>
    <w:p w:rsidR="00F67D7C" w:rsidRPr="00D30D1C" w:rsidRDefault="00F67D7C" w:rsidP="00F67D7C">
      <w:pPr>
        <w:pStyle w:val="Listenabsatz"/>
        <w:numPr>
          <w:ilvl w:val="0"/>
          <w:numId w:val="11"/>
        </w:numPr>
        <w:rPr>
          <w:rFonts w:ascii="Arial" w:hAnsi="Arial"/>
          <w:sz w:val="22"/>
        </w:rPr>
      </w:pPr>
      <w:r w:rsidRPr="00D30D1C">
        <w:rPr>
          <w:rFonts w:ascii="Arial" w:hAnsi="Arial"/>
          <w:sz w:val="22"/>
        </w:rPr>
        <w:t>Buchungsmäßig Verarbeitung der Ergebnisse der beschlossenen Abrechnung</w:t>
      </w:r>
    </w:p>
    <w:p w:rsidR="00F67D7C" w:rsidRDefault="00F67D7C" w:rsidP="00F67D7C">
      <w:pPr>
        <w:pStyle w:val="Listenabsatz"/>
        <w:numPr>
          <w:ilvl w:val="0"/>
          <w:numId w:val="11"/>
        </w:numPr>
      </w:pPr>
      <w:r w:rsidRPr="00F67D7C">
        <w:rPr>
          <w:rFonts w:ascii="Arial" w:hAnsi="Arial"/>
          <w:sz w:val="22"/>
        </w:rPr>
        <w:t>Teilnahm an der Rechnungsprüfung durch den Verwaltungsbeirat</w:t>
      </w:r>
    </w:p>
    <w:p w:rsidR="00F67D7C" w:rsidRDefault="00F67D7C"/>
    <w:p w:rsidR="00F67D7C" w:rsidRPr="00CD66EC" w:rsidRDefault="00F67D7C" w:rsidP="00AF5850">
      <w:pPr>
        <w:rPr>
          <w:u w:val="single"/>
        </w:rPr>
      </w:pPr>
      <w:r w:rsidRPr="00CD66EC">
        <w:rPr>
          <w:rFonts w:ascii="Arial" w:hAnsi="Arial"/>
          <w:sz w:val="20"/>
          <w:u w:val="single"/>
        </w:rPr>
        <w:t>Sonderleistungen</w:t>
      </w:r>
    </w:p>
    <w:p w:rsidR="00F67D7C" w:rsidRPr="00D30D1C" w:rsidRDefault="00F67D7C" w:rsidP="00F67D7C">
      <w:pPr>
        <w:pStyle w:val="Listenabsatz"/>
        <w:numPr>
          <w:ilvl w:val="0"/>
          <w:numId w:val="11"/>
        </w:numPr>
        <w:rPr>
          <w:rFonts w:ascii="Arial" w:hAnsi="Arial"/>
          <w:sz w:val="22"/>
        </w:rPr>
      </w:pPr>
      <w:r w:rsidRPr="00D30D1C">
        <w:rPr>
          <w:rFonts w:ascii="Arial" w:hAnsi="Arial"/>
          <w:sz w:val="22"/>
        </w:rPr>
        <w:t xml:space="preserve">Erstellung einer Jahresabrechnung für Zeiträume, in denen ein Dritter das </w:t>
      </w:r>
      <w:proofErr w:type="spellStart"/>
      <w:r w:rsidRPr="00D30D1C">
        <w:rPr>
          <w:rFonts w:ascii="Arial" w:hAnsi="Arial"/>
          <w:sz w:val="22"/>
        </w:rPr>
        <w:t>Verwalteramt</w:t>
      </w:r>
      <w:proofErr w:type="spellEnd"/>
      <w:r w:rsidRPr="00D30D1C">
        <w:rPr>
          <w:rFonts w:ascii="Arial" w:hAnsi="Arial"/>
          <w:sz w:val="22"/>
        </w:rPr>
        <w:t xml:space="preserve"> innehatte.</w:t>
      </w:r>
    </w:p>
    <w:p w:rsidR="00F67D7C" w:rsidRPr="00D30D1C" w:rsidRDefault="00F67D7C" w:rsidP="00F67D7C">
      <w:pPr>
        <w:pStyle w:val="Listenabsatz"/>
        <w:numPr>
          <w:ilvl w:val="0"/>
          <w:numId w:val="11"/>
        </w:numPr>
        <w:rPr>
          <w:rFonts w:ascii="Arial" w:hAnsi="Arial"/>
          <w:sz w:val="22"/>
        </w:rPr>
      </w:pPr>
      <w:r w:rsidRPr="00D30D1C">
        <w:rPr>
          <w:rFonts w:ascii="Arial" w:hAnsi="Arial"/>
          <w:sz w:val="22"/>
        </w:rPr>
        <w:t>Teilnahme an Prüfungen der Jahresabrechnung durch beauftragte Sonderfachleute (Sachverständiger, Wirtschaftsprüfer)</w:t>
      </w:r>
    </w:p>
    <w:p w:rsidR="00F67D7C" w:rsidRPr="00D30D1C" w:rsidRDefault="00F67D7C" w:rsidP="00F67D7C">
      <w:pPr>
        <w:pStyle w:val="Listenabsatz"/>
        <w:numPr>
          <w:ilvl w:val="0"/>
          <w:numId w:val="11"/>
        </w:numPr>
        <w:rPr>
          <w:rFonts w:ascii="Arial" w:hAnsi="Arial"/>
          <w:sz w:val="22"/>
        </w:rPr>
      </w:pPr>
      <w:r w:rsidRPr="00D30D1C">
        <w:rPr>
          <w:rFonts w:ascii="Arial" w:hAnsi="Arial"/>
          <w:sz w:val="22"/>
        </w:rPr>
        <w:t>Rechnungslegung während des Geschäftsjahres außerhalb der Jahresabrechnung</w:t>
      </w:r>
    </w:p>
    <w:p w:rsidR="00F67D7C" w:rsidRPr="00D30D1C" w:rsidRDefault="00F67D7C" w:rsidP="00F67D7C">
      <w:pPr>
        <w:pStyle w:val="Listenabsatz"/>
        <w:numPr>
          <w:ilvl w:val="0"/>
          <w:numId w:val="11"/>
        </w:numPr>
        <w:rPr>
          <w:rFonts w:ascii="Arial" w:hAnsi="Arial"/>
          <w:sz w:val="22"/>
        </w:rPr>
      </w:pPr>
      <w:r w:rsidRPr="00D30D1C">
        <w:rPr>
          <w:rFonts w:ascii="Arial" w:hAnsi="Arial"/>
          <w:sz w:val="22"/>
        </w:rPr>
        <w:t>Erstellung von Abrechnungen für Mieter</w:t>
      </w:r>
    </w:p>
    <w:p w:rsidR="00F67D7C" w:rsidRPr="00D30D1C" w:rsidRDefault="00F67D7C" w:rsidP="00F67D7C">
      <w:pPr>
        <w:pStyle w:val="Listenabsatz"/>
        <w:numPr>
          <w:ilvl w:val="0"/>
          <w:numId w:val="11"/>
        </w:numPr>
        <w:rPr>
          <w:rFonts w:ascii="Arial" w:hAnsi="Arial"/>
          <w:sz w:val="22"/>
        </w:rPr>
      </w:pPr>
      <w:r w:rsidRPr="00D30D1C">
        <w:rPr>
          <w:rFonts w:ascii="Arial" w:hAnsi="Arial"/>
          <w:sz w:val="22"/>
        </w:rPr>
        <w:t>Erstellung einer Finanzübersicht</w:t>
      </w:r>
    </w:p>
    <w:p w:rsidR="00F67D7C" w:rsidRPr="00F67D7C" w:rsidRDefault="00F67D7C" w:rsidP="00F67D7C">
      <w:pPr>
        <w:pStyle w:val="Listenabsatz"/>
        <w:numPr>
          <w:ilvl w:val="0"/>
          <w:numId w:val="11"/>
        </w:numPr>
        <w:rPr>
          <w:rFonts w:ascii="Arial" w:hAnsi="Arial"/>
          <w:sz w:val="22"/>
        </w:rPr>
      </w:pPr>
      <w:r w:rsidRPr="00F67D7C">
        <w:rPr>
          <w:rFonts w:ascii="Arial" w:hAnsi="Arial"/>
          <w:sz w:val="22"/>
        </w:rPr>
        <w:t>Abrechnung mit besonderem Umsatzsteuerausweis</w:t>
      </w:r>
    </w:p>
    <w:p w:rsidR="00381148" w:rsidRDefault="00381148"/>
    <w:p w:rsidR="00381148" w:rsidRPr="006F21A7" w:rsidRDefault="00381148">
      <w:pPr>
        <w:rPr>
          <w:b/>
        </w:rPr>
      </w:pPr>
      <w:r w:rsidRPr="006F21A7">
        <w:rPr>
          <w:b/>
        </w:rPr>
        <w:t>3.5 Verwaltung der gemeinschaftlichen Gelder</w:t>
      </w:r>
    </w:p>
    <w:p w:rsidR="00F67D7C" w:rsidRDefault="00F67D7C" w:rsidP="00AF5850"/>
    <w:p w:rsidR="00F67D7C" w:rsidRPr="00CD66EC" w:rsidRDefault="00F67D7C" w:rsidP="00AF5850">
      <w:pPr>
        <w:rPr>
          <w:u w:val="single"/>
        </w:rPr>
      </w:pPr>
      <w:r w:rsidRPr="00CD66EC">
        <w:rPr>
          <w:rFonts w:ascii="Arial" w:hAnsi="Arial"/>
          <w:sz w:val="20"/>
          <w:u w:val="single"/>
        </w:rPr>
        <w:t>Grundleistungen</w:t>
      </w:r>
    </w:p>
    <w:p w:rsidR="00F67D7C" w:rsidRPr="00D30D1C" w:rsidRDefault="00F67D7C" w:rsidP="00F67D7C">
      <w:pPr>
        <w:pStyle w:val="Listenabsatz"/>
        <w:numPr>
          <w:ilvl w:val="0"/>
          <w:numId w:val="12"/>
        </w:numPr>
        <w:rPr>
          <w:rFonts w:ascii="Arial" w:hAnsi="Arial"/>
          <w:sz w:val="22"/>
        </w:rPr>
      </w:pPr>
      <w:r w:rsidRPr="00D30D1C">
        <w:rPr>
          <w:rFonts w:ascii="Arial" w:hAnsi="Arial"/>
          <w:sz w:val="22"/>
        </w:rPr>
        <w:t>Eröffnung und Führung eines Hausgeldkontos  und eines Instandhaltungsrückstellungskontos</w:t>
      </w:r>
    </w:p>
    <w:p w:rsidR="00F67D7C" w:rsidRPr="00F67D7C" w:rsidRDefault="00F67D7C" w:rsidP="00F67D7C">
      <w:pPr>
        <w:pStyle w:val="Listenabsatz"/>
        <w:numPr>
          <w:ilvl w:val="0"/>
          <w:numId w:val="12"/>
        </w:numPr>
      </w:pPr>
      <w:r w:rsidRPr="00F67D7C">
        <w:rPr>
          <w:rFonts w:ascii="Arial" w:hAnsi="Arial"/>
          <w:sz w:val="22"/>
        </w:rPr>
        <w:t>Überweisung der Instandhaltungsrückstellungen zu Ende des Wirtschaftsjahres</w:t>
      </w:r>
    </w:p>
    <w:p w:rsidR="00F67D7C" w:rsidRDefault="00F67D7C" w:rsidP="00E91F7C"/>
    <w:p w:rsidR="00F67D7C" w:rsidRPr="00CD66EC" w:rsidRDefault="00F67D7C" w:rsidP="00AF5850">
      <w:pPr>
        <w:rPr>
          <w:u w:val="single"/>
        </w:rPr>
      </w:pPr>
      <w:r w:rsidRPr="00CD66EC">
        <w:rPr>
          <w:rFonts w:ascii="Arial" w:hAnsi="Arial"/>
          <w:sz w:val="20"/>
          <w:u w:val="single"/>
        </w:rPr>
        <w:t>Sonderleistungen</w:t>
      </w:r>
    </w:p>
    <w:p w:rsidR="00381148" w:rsidRDefault="00F67D7C" w:rsidP="00F67D7C">
      <w:pPr>
        <w:pStyle w:val="Listenabsatz"/>
        <w:numPr>
          <w:ilvl w:val="0"/>
          <w:numId w:val="12"/>
        </w:numPr>
      </w:pPr>
      <w:r w:rsidRPr="00F67D7C">
        <w:rPr>
          <w:rFonts w:ascii="Arial" w:hAnsi="Arial"/>
          <w:sz w:val="22"/>
        </w:rPr>
        <w:t>Eröffnung und Führung weiterer Konten</w:t>
      </w:r>
    </w:p>
    <w:p w:rsidR="00381148" w:rsidRPr="00AF5850" w:rsidRDefault="00381148" w:rsidP="00AF5850">
      <w:pPr>
        <w:rPr>
          <w:rFonts w:ascii="Arial" w:hAnsi="Arial"/>
          <w:sz w:val="22"/>
        </w:rPr>
      </w:pPr>
    </w:p>
    <w:p w:rsidR="008B5810" w:rsidRDefault="008B5810"/>
    <w:p w:rsidR="00A4526D" w:rsidRPr="000D2DB4" w:rsidRDefault="00673D76" w:rsidP="000D2DB4">
      <w:pPr>
        <w:pBdr>
          <w:top w:val="single" w:sz="4" w:space="1" w:color="auto" w:shadow="1"/>
          <w:left w:val="single" w:sz="4" w:space="4" w:color="auto" w:shadow="1"/>
          <w:bottom w:val="single" w:sz="4" w:space="1" w:color="auto" w:shadow="1"/>
          <w:right w:val="single" w:sz="4" w:space="4" w:color="auto" w:shadow="1"/>
        </w:pBdr>
        <w:rPr>
          <w:b/>
        </w:rPr>
      </w:pPr>
      <w:r w:rsidRPr="000D2DB4">
        <w:rPr>
          <w:b/>
        </w:rPr>
        <w:t xml:space="preserve">4. </w:t>
      </w:r>
      <w:r w:rsidR="00A4526D" w:rsidRPr="000D2DB4">
        <w:rPr>
          <w:b/>
        </w:rPr>
        <w:t>Technische Verwaltung</w:t>
      </w:r>
    </w:p>
    <w:p w:rsidR="00673D76" w:rsidRDefault="00673D76"/>
    <w:p w:rsidR="00673D76" w:rsidRPr="006F21A7" w:rsidRDefault="00673D76">
      <w:pPr>
        <w:rPr>
          <w:b/>
        </w:rPr>
      </w:pPr>
      <w:r w:rsidRPr="006F21A7">
        <w:rPr>
          <w:b/>
        </w:rPr>
        <w:t>4.1 Durchführung der Instandhaltung und Instandsetzungsmaßnahmen</w:t>
      </w:r>
    </w:p>
    <w:p w:rsidR="00F67D7C" w:rsidRDefault="00F67D7C" w:rsidP="00AF5850"/>
    <w:p w:rsidR="00F67D7C" w:rsidRPr="00CD66EC" w:rsidRDefault="00F67D7C" w:rsidP="00AF5850">
      <w:pPr>
        <w:rPr>
          <w:u w:val="single"/>
        </w:rPr>
      </w:pPr>
      <w:r w:rsidRPr="00CD66EC">
        <w:rPr>
          <w:rFonts w:ascii="Arial" w:hAnsi="Arial"/>
          <w:sz w:val="20"/>
          <w:u w:val="single"/>
        </w:rPr>
        <w:t>Grundleistungen</w:t>
      </w:r>
    </w:p>
    <w:p w:rsidR="00F67D7C" w:rsidRPr="00D30D1C" w:rsidRDefault="00F67D7C" w:rsidP="00F67D7C">
      <w:pPr>
        <w:pStyle w:val="Listenabsatz"/>
        <w:numPr>
          <w:ilvl w:val="0"/>
          <w:numId w:val="13"/>
        </w:numPr>
        <w:rPr>
          <w:rFonts w:ascii="Arial" w:hAnsi="Arial"/>
          <w:sz w:val="22"/>
        </w:rPr>
      </w:pPr>
      <w:r w:rsidRPr="00D30D1C">
        <w:rPr>
          <w:rFonts w:ascii="Arial" w:hAnsi="Arial"/>
          <w:sz w:val="22"/>
        </w:rPr>
        <w:t>Erfassung und Überwachung des baulichen Zustandes des gemeinschaftlichen Eigentums</w:t>
      </w:r>
    </w:p>
    <w:p w:rsidR="00F67D7C" w:rsidRPr="00D30D1C" w:rsidRDefault="00F67D7C" w:rsidP="00F67D7C">
      <w:pPr>
        <w:pStyle w:val="Listenabsatz"/>
        <w:numPr>
          <w:ilvl w:val="0"/>
          <w:numId w:val="13"/>
        </w:numPr>
        <w:rPr>
          <w:rFonts w:ascii="Arial" w:hAnsi="Arial"/>
          <w:sz w:val="22"/>
        </w:rPr>
      </w:pPr>
      <w:r w:rsidRPr="00D30D1C">
        <w:rPr>
          <w:rFonts w:ascii="Arial" w:hAnsi="Arial"/>
          <w:sz w:val="22"/>
        </w:rPr>
        <w:t>Beratung der Eigentümergemeinschaft über die Notwendigkeit der Vornahme von Instandhaltungs- und Instandsetzungsarbeiten.</w:t>
      </w:r>
    </w:p>
    <w:p w:rsidR="00F67D7C" w:rsidRPr="00D30D1C" w:rsidRDefault="00F67D7C" w:rsidP="00F67D7C">
      <w:pPr>
        <w:pStyle w:val="Listenabsatz"/>
        <w:numPr>
          <w:ilvl w:val="0"/>
          <w:numId w:val="13"/>
        </w:numPr>
        <w:rPr>
          <w:rFonts w:ascii="Arial" w:hAnsi="Arial"/>
          <w:sz w:val="22"/>
        </w:rPr>
      </w:pPr>
      <w:r w:rsidRPr="00D30D1C">
        <w:rPr>
          <w:rFonts w:ascii="Arial" w:hAnsi="Arial"/>
          <w:sz w:val="22"/>
        </w:rPr>
        <w:t>Einholen von Kostenvoranschlägen und Vergabe der Arbeiten.</w:t>
      </w:r>
    </w:p>
    <w:p w:rsidR="00F67D7C" w:rsidRPr="00D30D1C" w:rsidRDefault="00F67D7C" w:rsidP="00F67D7C">
      <w:pPr>
        <w:pStyle w:val="Listenabsatz"/>
        <w:numPr>
          <w:ilvl w:val="0"/>
          <w:numId w:val="13"/>
        </w:numPr>
        <w:rPr>
          <w:rFonts w:ascii="Arial" w:hAnsi="Arial"/>
          <w:sz w:val="22"/>
        </w:rPr>
      </w:pPr>
      <w:r w:rsidRPr="00D30D1C">
        <w:rPr>
          <w:rFonts w:ascii="Arial" w:hAnsi="Arial"/>
          <w:sz w:val="22"/>
        </w:rPr>
        <w:t>Überwachung der Arbeiten</w:t>
      </w:r>
    </w:p>
    <w:p w:rsidR="00F67D7C" w:rsidRPr="00D30D1C" w:rsidRDefault="00F67D7C" w:rsidP="00F67D7C">
      <w:pPr>
        <w:pStyle w:val="Listenabsatz"/>
        <w:numPr>
          <w:ilvl w:val="0"/>
          <w:numId w:val="13"/>
        </w:numPr>
        <w:rPr>
          <w:rFonts w:ascii="Arial" w:hAnsi="Arial"/>
          <w:sz w:val="22"/>
        </w:rPr>
      </w:pPr>
      <w:r w:rsidRPr="00D30D1C">
        <w:rPr>
          <w:rFonts w:ascii="Arial" w:hAnsi="Arial"/>
          <w:sz w:val="22"/>
        </w:rPr>
        <w:t>Technische Rechnungsprüfung</w:t>
      </w:r>
    </w:p>
    <w:p w:rsidR="00F67D7C" w:rsidRPr="00D30D1C" w:rsidRDefault="00F67D7C" w:rsidP="00F67D7C">
      <w:pPr>
        <w:pStyle w:val="Listenabsatz"/>
        <w:numPr>
          <w:ilvl w:val="0"/>
          <w:numId w:val="13"/>
        </w:numPr>
        <w:rPr>
          <w:rFonts w:ascii="Arial" w:hAnsi="Arial"/>
          <w:sz w:val="22"/>
        </w:rPr>
      </w:pPr>
      <w:r w:rsidRPr="00D30D1C">
        <w:rPr>
          <w:rFonts w:ascii="Arial" w:hAnsi="Arial"/>
          <w:sz w:val="22"/>
        </w:rPr>
        <w:t>Abnahme der Arbeiten</w:t>
      </w:r>
    </w:p>
    <w:p w:rsidR="00F67D7C" w:rsidRPr="00D30D1C" w:rsidRDefault="00F67D7C" w:rsidP="00F67D7C">
      <w:pPr>
        <w:pStyle w:val="Listenabsatz"/>
        <w:numPr>
          <w:ilvl w:val="0"/>
          <w:numId w:val="13"/>
        </w:numPr>
        <w:rPr>
          <w:rFonts w:ascii="Arial" w:hAnsi="Arial"/>
          <w:sz w:val="22"/>
        </w:rPr>
      </w:pPr>
      <w:r w:rsidRPr="00D30D1C">
        <w:rPr>
          <w:rFonts w:ascii="Arial" w:hAnsi="Arial"/>
          <w:sz w:val="22"/>
        </w:rPr>
        <w:t>Rüge festgestellter Mängel</w:t>
      </w:r>
    </w:p>
    <w:p w:rsidR="00F67D7C" w:rsidRDefault="00F67D7C" w:rsidP="00F67D7C">
      <w:pPr>
        <w:pStyle w:val="Listenabsatz"/>
        <w:numPr>
          <w:ilvl w:val="0"/>
          <w:numId w:val="13"/>
        </w:numPr>
      </w:pPr>
      <w:r w:rsidRPr="00F67D7C">
        <w:rPr>
          <w:rFonts w:ascii="Arial" w:hAnsi="Arial"/>
          <w:sz w:val="22"/>
        </w:rPr>
        <w:t>Organisation und Überwachung beteiligter Personen</w:t>
      </w:r>
    </w:p>
    <w:p w:rsidR="00F67D7C" w:rsidRDefault="00F67D7C" w:rsidP="00AF5850"/>
    <w:p w:rsidR="00381148" w:rsidRPr="00CD66EC" w:rsidRDefault="00F67D7C" w:rsidP="00AF5850">
      <w:pPr>
        <w:rPr>
          <w:u w:val="single"/>
        </w:rPr>
      </w:pPr>
      <w:r w:rsidRPr="00CD66EC">
        <w:rPr>
          <w:rFonts w:ascii="Arial" w:hAnsi="Arial"/>
          <w:sz w:val="20"/>
          <w:u w:val="single"/>
        </w:rPr>
        <w:t>Sonderleistungen</w:t>
      </w:r>
    </w:p>
    <w:p w:rsidR="00673D76" w:rsidRPr="00AF5850" w:rsidRDefault="00F67D7C" w:rsidP="00AF5850">
      <w:pPr>
        <w:rPr>
          <w:rFonts w:ascii="Arial" w:hAnsi="Arial"/>
          <w:sz w:val="22"/>
        </w:rPr>
      </w:pPr>
      <w:r w:rsidRPr="00692407">
        <w:rPr>
          <w:rFonts w:ascii="Arial" w:hAnsi="Arial"/>
          <w:sz w:val="22"/>
        </w:rPr>
        <w:t>Tätigkeiten der Ziffer c. – g. bei Hinzuziehung eines Sonderfachmanns</w:t>
      </w:r>
    </w:p>
    <w:p w:rsidR="00673D76" w:rsidRDefault="00673D76"/>
    <w:p w:rsidR="00673D76" w:rsidRPr="00AF5850" w:rsidRDefault="00673D76">
      <w:pPr>
        <w:rPr>
          <w:b/>
        </w:rPr>
      </w:pPr>
      <w:r w:rsidRPr="00AF5850">
        <w:rPr>
          <w:b/>
        </w:rPr>
        <w:t>4.2 Durchführung baulicher Änderungen (Umbauten, Ausbauten, Modernisierungen)</w:t>
      </w:r>
    </w:p>
    <w:p w:rsidR="00F67D7C" w:rsidRDefault="00F67D7C" w:rsidP="00AF5850"/>
    <w:p w:rsidR="00F67D7C" w:rsidRPr="00CD66EC" w:rsidRDefault="00F67D7C" w:rsidP="00AF5850">
      <w:pPr>
        <w:rPr>
          <w:u w:val="single"/>
        </w:rPr>
      </w:pPr>
      <w:r w:rsidRPr="00CD66EC">
        <w:rPr>
          <w:rFonts w:ascii="Arial" w:hAnsi="Arial"/>
          <w:sz w:val="20"/>
          <w:u w:val="single"/>
        </w:rPr>
        <w:t>Grundleistungen</w:t>
      </w:r>
    </w:p>
    <w:p w:rsidR="00F67D7C" w:rsidRPr="00692407" w:rsidRDefault="00F67D7C" w:rsidP="00F67D7C">
      <w:pPr>
        <w:pStyle w:val="Listenabsatz"/>
        <w:numPr>
          <w:ilvl w:val="0"/>
          <w:numId w:val="14"/>
        </w:numPr>
        <w:rPr>
          <w:rFonts w:ascii="Arial" w:hAnsi="Arial"/>
          <w:sz w:val="22"/>
        </w:rPr>
      </w:pPr>
      <w:r w:rsidRPr="00692407">
        <w:rPr>
          <w:rFonts w:ascii="Arial" w:hAnsi="Arial"/>
          <w:sz w:val="22"/>
        </w:rPr>
        <w:t>Stellungnahme zu beabsichtigten baulichen Veränderungen</w:t>
      </w:r>
    </w:p>
    <w:p w:rsidR="00F67D7C" w:rsidRDefault="00F67D7C" w:rsidP="00F67D7C">
      <w:pPr>
        <w:pStyle w:val="Listenabsatz"/>
        <w:numPr>
          <w:ilvl w:val="0"/>
          <w:numId w:val="14"/>
        </w:numPr>
      </w:pPr>
      <w:r w:rsidRPr="00F67D7C">
        <w:rPr>
          <w:rFonts w:ascii="Arial" w:hAnsi="Arial"/>
          <w:sz w:val="22"/>
        </w:rPr>
        <w:t>Erarbeitung einer Grundlage zur Beschlussfassung</w:t>
      </w:r>
    </w:p>
    <w:p w:rsidR="00F67D7C" w:rsidRDefault="00F67D7C" w:rsidP="00AF5850"/>
    <w:p w:rsidR="00673D76" w:rsidRPr="00CD66EC" w:rsidRDefault="00F67D7C" w:rsidP="00CD66EC">
      <w:pPr>
        <w:rPr>
          <w:u w:val="single"/>
        </w:rPr>
      </w:pPr>
      <w:r w:rsidRPr="00CD66EC">
        <w:rPr>
          <w:rFonts w:ascii="Arial" w:hAnsi="Arial"/>
          <w:sz w:val="20"/>
          <w:u w:val="single"/>
        </w:rPr>
        <w:t>Sonderleistungen</w:t>
      </w:r>
    </w:p>
    <w:p w:rsidR="00673D76" w:rsidRPr="00F67D7C" w:rsidRDefault="00F67D7C" w:rsidP="00F67D7C">
      <w:pPr>
        <w:pStyle w:val="Listenabsatz"/>
        <w:numPr>
          <w:ilvl w:val="0"/>
          <w:numId w:val="14"/>
        </w:numPr>
        <w:rPr>
          <w:rFonts w:ascii="Arial" w:hAnsi="Arial"/>
          <w:sz w:val="22"/>
        </w:rPr>
      </w:pPr>
      <w:r w:rsidRPr="00F67D7C">
        <w:rPr>
          <w:rFonts w:ascii="Arial" w:hAnsi="Arial"/>
          <w:sz w:val="22"/>
        </w:rPr>
        <w:t>Sämtliche über a. und b. hinausgehenden Leistungen</w:t>
      </w:r>
    </w:p>
    <w:p w:rsidR="00673D76" w:rsidRDefault="00673D76"/>
    <w:p w:rsidR="001A7FB8" w:rsidRPr="006F21A7" w:rsidRDefault="00673D76">
      <w:pPr>
        <w:rPr>
          <w:b/>
        </w:rPr>
      </w:pPr>
      <w:r w:rsidRPr="006F21A7">
        <w:rPr>
          <w:b/>
        </w:rPr>
        <w:t xml:space="preserve">4.3 Abnahme der gemeinschaftlichen Eigentums </w:t>
      </w:r>
      <w:r w:rsidR="001A7FB8" w:rsidRPr="006F21A7">
        <w:rPr>
          <w:b/>
        </w:rPr>
        <w:t xml:space="preserve">und Verfolgung von Gewährleistungsansprüchen gegen </w:t>
      </w:r>
      <w:proofErr w:type="spellStart"/>
      <w:r w:rsidR="001A7FB8" w:rsidRPr="006F21A7">
        <w:rPr>
          <w:b/>
        </w:rPr>
        <w:t>Veräußerer</w:t>
      </w:r>
      <w:proofErr w:type="spellEnd"/>
    </w:p>
    <w:p w:rsidR="00F67D7C" w:rsidRDefault="00F67D7C" w:rsidP="00AF5850"/>
    <w:p w:rsidR="00F67D7C" w:rsidRPr="00CD66EC" w:rsidRDefault="00F67D7C" w:rsidP="00AF5850">
      <w:pPr>
        <w:rPr>
          <w:u w:val="single"/>
        </w:rPr>
      </w:pPr>
      <w:r w:rsidRPr="00CD66EC">
        <w:rPr>
          <w:rFonts w:ascii="Arial" w:hAnsi="Arial"/>
          <w:sz w:val="20"/>
          <w:u w:val="single"/>
        </w:rPr>
        <w:t>Grundleistungen</w:t>
      </w:r>
    </w:p>
    <w:p w:rsidR="00F67D7C" w:rsidRPr="00692407" w:rsidRDefault="00F67D7C" w:rsidP="00F67D7C">
      <w:pPr>
        <w:pStyle w:val="Listenabsatz"/>
        <w:numPr>
          <w:ilvl w:val="0"/>
          <w:numId w:val="15"/>
        </w:numPr>
        <w:rPr>
          <w:rFonts w:ascii="Arial" w:hAnsi="Arial"/>
          <w:sz w:val="22"/>
        </w:rPr>
      </w:pPr>
      <w:r w:rsidRPr="00692407">
        <w:rPr>
          <w:rFonts w:ascii="Arial" w:hAnsi="Arial"/>
          <w:sz w:val="22"/>
        </w:rPr>
        <w:t>Beratung über den Inhalt zweckmäßiger Beschlussfassungen</w:t>
      </w:r>
    </w:p>
    <w:p w:rsidR="00F67D7C" w:rsidRDefault="00F67D7C" w:rsidP="00F67D7C">
      <w:pPr>
        <w:pStyle w:val="Listenabsatz"/>
        <w:numPr>
          <w:ilvl w:val="0"/>
          <w:numId w:val="15"/>
        </w:numPr>
      </w:pPr>
      <w:r w:rsidRPr="00F67D7C">
        <w:rPr>
          <w:rFonts w:ascii="Arial" w:hAnsi="Arial"/>
          <w:sz w:val="22"/>
        </w:rPr>
        <w:t>Beratung über die Hinzuziehung von Sonderfachleuten</w:t>
      </w:r>
    </w:p>
    <w:p w:rsidR="00F67D7C" w:rsidRDefault="00F67D7C" w:rsidP="00AF5850"/>
    <w:p w:rsidR="001A7FB8" w:rsidRPr="00CD66EC" w:rsidRDefault="00F67D7C" w:rsidP="00AF5850">
      <w:pPr>
        <w:rPr>
          <w:u w:val="single"/>
        </w:rPr>
      </w:pPr>
      <w:r w:rsidRPr="00CD66EC">
        <w:rPr>
          <w:rFonts w:ascii="Arial" w:hAnsi="Arial"/>
          <w:sz w:val="20"/>
          <w:u w:val="single"/>
        </w:rPr>
        <w:t>Sonderleistungen</w:t>
      </w:r>
    </w:p>
    <w:p w:rsidR="00F67D7C" w:rsidRPr="00692407" w:rsidRDefault="00F67D7C" w:rsidP="00F67D7C">
      <w:pPr>
        <w:pStyle w:val="Listenabsatz"/>
        <w:numPr>
          <w:ilvl w:val="0"/>
          <w:numId w:val="15"/>
        </w:numPr>
        <w:rPr>
          <w:rFonts w:ascii="Arial" w:hAnsi="Arial"/>
          <w:sz w:val="22"/>
        </w:rPr>
      </w:pPr>
      <w:r w:rsidRPr="00692407">
        <w:rPr>
          <w:rFonts w:ascii="Arial" w:hAnsi="Arial"/>
          <w:sz w:val="22"/>
        </w:rPr>
        <w:t>Teilnahme an der Abnahme unter Hinzuziehung eines Sachverständigen</w:t>
      </w:r>
    </w:p>
    <w:p w:rsidR="00F67D7C" w:rsidRPr="00692407" w:rsidRDefault="00F67D7C" w:rsidP="00F67D7C">
      <w:pPr>
        <w:pStyle w:val="Listenabsatz"/>
        <w:numPr>
          <w:ilvl w:val="0"/>
          <w:numId w:val="15"/>
        </w:numPr>
        <w:rPr>
          <w:rFonts w:ascii="Arial" w:hAnsi="Arial"/>
          <w:sz w:val="22"/>
        </w:rPr>
      </w:pPr>
      <w:r w:rsidRPr="00692407">
        <w:rPr>
          <w:rFonts w:ascii="Arial" w:hAnsi="Arial"/>
          <w:sz w:val="22"/>
        </w:rPr>
        <w:t xml:space="preserve">Vorbereitung der Geltendmachung von </w:t>
      </w:r>
      <w:proofErr w:type="spellStart"/>
      <w:r w:rsidRPr="00692407">
        <w:rPr>
          <w:rFonts w:ascii="Arial" w:hAnsi="Arial"/>
          <w:sz w:val="22"/>
        </w:rPr>
        <w:t>Gewährleistungasansprüchen</w:t>
      </w:r>
      <w:proofErr w:type="spellEnd"/>
    </w:p>
    <w:p w:rsidR="001A7FB8" w:rsidRPr="00F67D7C" w:rsidRDefault="00F67D7C" w:rsidP="00F67D7C">
      <w:pPr>
        <w:pStyle w:val="Listenabsatz"/>
        <w:numPr>
          <w:ilvl w:val="0"/>
          <w:numId w:val="15"/>
        </w:numPr>
        <w:rPr>
          <w:rFonts w:ascii="Arial" w:hAnsi="Arial"/>
          <w:sz w:val="22"/>
        </w:rPr>
      </w:pPr>
      <w:r w:rsidRPr="00F67D7C">
        <w:rPr>
          <w:rFonts w:ascii="Arial" w:hAnsi="Arial"/>
          <w:sz w:val="22"/>
        </w:rPr>
        <w:t>Beauftragung  und Koordinierung von Sonderfachleuten</w:t>
      </w:r>
    </w:p>
    <w:p w:rsidR="000D2DB4" w:rsidRDefault="000D2DB4"/>
    <w:p w:rsidR="000D2DB4" w:rsidRDefault="000D2DB4"/>
    <w:p w:rsidR="000D2DB4" w:rsidRPr="00E5622D" w:rsidRDefault="000D2DB4" w:rsidP="00E5622D">
      <w:pPr>
        <w:pBdr>
          <w:top w:val="single" w:sz="4" w:space="1" w:color="auto" w:shadow="1"/>
          <w:left w:val="single" w:sz="4" w:space="4" w:color="auto" w:shadow="1"/>
          <w:bottom w:val="single" w:sz="4" w:space="1" w:color="auto" w:shadow="1"/>
          <w:right w:val="single" w:sz="4" w:space="4" w:color="auto" w:shadow="1"/>
        </w:pBdr>
        <w:rPr>
          <w:b/>
        </w:rPr>
      </w:pPr>
      <w:r w:rsidRPr="00E5622D">
        <w:rPr>
          <w:b/>
        </w:rPr>
        <w:t>Haftung</w:t>
      </w:r>
    </w:p>
    <w:p w:rsidR="000D2DB4" w:rsidRDefault="000D2DB4"/>
    <w:p w:rsidR="004A559A" w:rsidRPr="00E5622D" w:rsidRDefault="004A559A" w:rsidP="004A559A">
      <w:pPr>
        <w:rPr>
          <w:rFonts w:ascii="Arial" w:hAnsi="Arial" w:cs="Arial"/>
          <w:sz w:val="22"/>
          <w:szCs w:val="20"/>
        </w:rPr>
      </w:pPr>
    </w:p>
    <w:p w:rsidR="004A559A" w:rsidRPr="00E5622D" w:rsidRDefault="00E5622D" w:rsidP="00E5622D">
      <w:pPr>
        <w:jc w:val="both"/>
        <w:rPr>
          <w:rFonts w:ascii="Arial" w:hAnsi="Arial" w:cs="Arial"/>
          <w:sz w:val="22"/>
          <w:szCs w:val="20"/>
        </w:rPr>
      </w:pPr>
      <w:r w:rsidRPr="00E5622D">
        <w:rPr>
          <w:rFonts w:ascii="Arial" w:hAnsi="Arial" w:cs="Arial"/>
          <w:sz w:val="22"/>
          <w:szCs w:val="20"/>
        </w:rPr>
        <w:t>Wir erfüllen unsere</w:t>
      </w:r>
      <w:r w:rsidR="004A559A" w:rsidRPr="00E5622D">
        <w:rPr>
          <w:rFonts w:ascii="Arial" w:hAnsi="Arial" w:cs="Arial"/>
          <w:sz w:val="22"/>
          <w:szCs w:val="20"/>
        </w:rPr>
        <w:t xml:space="preserve"> Aufgaben mit der Sorgfalt und nach den Grundsätzen eines erfahrenen und fachkundigen Kaufmanns der Grundstücks- und Wohnungswirtschaft</w:t>
      </w:r>
      <w:r w:rsidRPr="00E5622D">
        <w:rPr>
          <w:rFonts w:ascii="Arial" w:hAnsi="Arial" w:cs="Arial"/>
          <w:sz w:val="22"/>
          <w:szCs w:val="20"/>
        </w:rPr>
        <w:t xml:space="preserve">. Sollten sich trotzdem Probleme ergeben, so sind wir durch eine angemessene </w:t>
      </w:r>
      <w:proofErr w:type="spellStart"/>
      <w:r w:rsidRPr="00E5622D">
        <w:rPr>
          <w:rFonts w:ascii="Arial" w:hAnsi="Arial" w:cs="Arial"/>
          <w:sz w:val="22"/>
          <w:szCs w:val="20"/>
        </w:rPr>
        <w:t>Vermögensschadens</w:t>
      </w:r>
      <w:r>
        <w:rPr>
          <w:rFonts w:ascii="Arial" w:hAnsi="Arial" w:cs="Arial"/>
          <w:sz w:val="22"/>
          <w:szCs w:val="20"/>
        </w:rPr>
        <w:t>-</w:t>
      </w:r>
      <w:r w:rsidRPr="00E5622D">
        <w:rPr>
          <w:rFonts w:ascii="Arial" w:hAnsi="Arial" w:cs="Arial"/>
          <w:sz w:val="22"/>
          <w:szCs w:val="20"/>
        </w:rPr>
        <w:t>haftpflichtversicherung</w:t>
      </w:r>
      <w:proofErr w:type="spellEnd"/>
      <w:r w:rsidRPr="00E5622D">
        <w:rPr>
          <w:rFonts w:ascii="Arial" w:hAnsi="Arial" w:cs="Arial"/>
          <w:sz w:val="22"/>
          <w:szCs w:val="20"/>
        </w:rPr>
        <w:t xml:space="preserve"> abgesichert. </w:t>
      </w:r>
      <w:r w:rsidR="004A559A" w:rsidRPr="00E5622D">
        <w:rPr>
          <w:rFonts w:ascii="Arial" w:hAnsi="Arial" w:cs="Arial"/>
          <w:sz w:val="22"/>
          <w:szCs w:val="20"/>
        </w:rPr>
        <w:t xml:space="preserve"> </w:t>
      </w:r>
    </w:p>
    <w:p w:rsidR="004A559A" w:rsidRPr="00E5622D" w:rsidRDefault="004A559A" w:rsidP="004A559A">
      <w:pPr>
        <w:jc w:val="both"/>
        <w:rPr>
          <w:rFonts w:ascii="Arial" w:hAnsi="Arial" w:cs="Arial"/>
          <w:sz w:val="22"/>
          <w:szCs w:val="20"/>
        </w:rPr>
      </w:pPr>
    </w:p>
    <w:p w:rsidR="002A7982" w:rsidRDefault="002A7982"/>
    <w:sectPr w:rsidR="002A7982" w:rsidSect="002A7982">
      <w:headerReference w:type="default" r:id="rId5"/>
      <w:footerReference w:type="even" r:id="rId6"/>
      <w:footerReference w:type="default" r:id="rId7"/>
      <w:pgSz w:w="11900" w:h="16840"/>
      <w:pgMar w:top="1418" w:right="1418" w:bottom="113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F7C" w:rsidRDefault="00DB54B2" w:rsidP="00560BA5">
    <w:pPr>
      <w:pStyle w:val="Fuzeile"/>
      <w:framePr w:wrap="around" w:vAnchor="text" w:hAnchor="margin" w:xAlign="right" w:y="1"/>
      <w:rPr>
        <w:rStyle w:val="Seitenzahl"/>
      </w:rPr>
    </w:pPr>
    <w:r>
      <w:rPr>
        <w:rStyle w:val="Seitenzahl"/>
      </w:rPr>
      <w:fldChar w:fldCharType="begin"/>
    </w:r>
    <w:r w:rsidR="00E91F7C">
      <w:rPr>
        <w:rStyle w:val="Seitenzahl"/>
      </w:rPr>
      <w:instrText xml:space="preserve">PAGE  </w:instrText>
    </w:r>
    <w:r>
      <w:rPr>
        <w:rStyle w:val="Seitenzahl"/>
      </w:rPr>
      <w:fldChar w:fldCharType="end"/>
    </w:r>
  </w:p>
  <w:p w:rsidR="00E91F7C" w:rsidRDefault="00E91F7C" w:rsidP="000B455A">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F7C" w:rsidRDefault="00DB54B2" w:rsidP="00560BA5">
    <w:pPr>
      <w:pStyle w:val="Fuzeile"/>
      <w:framePr w:wrap="around" w:vAnchor="text" w:hAnchor="margin" w:xAlign="right" w:y="1"/>
      <w:rPr>
        <w:rStyle w:val="Seitenzahl"/>
      </w:rPr>
    </w:pPr>
    <w:r>
      <w:rPr>
        <w:rStyle w:val="Seitenzahl"/>
      </w:rPr>
      <w:fldChar w:fldCharType="begin"/>
    </w:r>
    <w:r w:rsidR="00E91F7C">
      <w:rPr>
        <w:rStyle w:val="Seitenzahl"/>
      </w:rPr>
      <w:instrText xml:space="preserve">PAGE  </w:instrText>
    </w:r>
    <w:r>
      <w:rPr>
        <w:rStyle w:val="Seitenzahl"/>
      </w:rPr>
      <w:fldChar w:fldCharType="separate"/>
    </w:r>
    <w:r w:rsidR="00FD268C">
      <w:rPr>
        <w:rStyle w:val="Seitenzahl"/>
        <w:noProof/>
      </w:rPr>
      <w:t>1</w:t>
    </w:r>
    <w:r>
      <w:rPr>
        <w:rStyle w:val="Seitenzahl"/>
      </w:rPr>
      <w:fldChar w:fldCharType="end"/>
    </w:r>
  </w:p>
  <w:p w:rsidR="00E91F7C" w:rsidRDefault="00E91F7C" w:rsidP="000B455A">
    <w:pPr>
      <w:pStyle w:val="Fuzeile"/>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F7C" w:rsidRDefault="00E91F7C" w:rsidP="00FC7831">
    <w:pPr>
      <w:pStyle w:val="Kopfzeile"/>
      <w:jc w:val="right"/>
    </w:pPr>
    <w:r>
      <w:rPr>
        <w:noProof/>
        <w:lang w:eastAsia="de-DE"/>
      </w:rPr>
      <w:drawing>
        <wp:inline distT="0" distB="0" distL="0" distR="0">
          <wp:extent cx="1086697" cy="716352"/>
          <wp:effectExtent l="25400" t="0" r="5503" b="0"/>
          <wp:docPr id="1" name="Bild 0" descr="Logo-Bürk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ürk_01.jpg"/>
                  <pic:cNvPicPr/>
                </pic:nvPicPr>
                <pic:blipFill>
                  <a:blip r:embed="rId1"/>
                  <a:stretch>
                    <a:fillRect/>
                  </a:stretch>
                </pic:blipFill>
                <pic:spPr>
                  <a:xfrm>
                    <a:off x="0" y="0"/>
                    <a:ext cx="1087027" cy="716570"/>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0BA4"/>
    <w:multiLevelType w:val="hybridMultilevel"/>
    <w:tmpl w:val="28F2366C"/>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40D2334"/>
    <w:multiLevelType w:val="hybridMultilevel"/>
    <w:tmpl w:val="7E2A94C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D110652"/>
    <w:multiLevelType w:val="hybridMultilevel"/>
    <w:tmpl w:val="F40AD530"/>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38D46CD"/>
    <w:multiLevelType w:val="hybridMultilevel"/>
    <w:tmpl w:val="F71A2B4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4A93996"/>
    <w:multiLevelType w:val="hybridMultilevel"/>
    <w:tmpl w:val="F122356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7763D8B"/>
    <w:multiLevelType w:val="hybridMultilevel"/>
    <w:tmpl w:val="F17A9D32"/>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1DF16ECB"/>
    <w:multiLevelType w:val="hybridMultilevel"/>
    <w:tmpl w:val="47E6D0FA"/>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1FC9252D"/>
    <w:multiLevelType w:val="multilevel"/>
    <w:tmpl w:val="CC2A064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2B40609"/>
    <w:multiLevelType w:val="hybridMultilevel"/>
    <w:tmpl w:val="2D3E222A"/>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33FB579A"/>
    <w:multiLevelType w:val="hybridMultilevel"/>
    <w:tmpl w:val="E61EA462"/>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34E15A61"/>
    <w:multiLevelType w:val="hybridMultilevel"/>
    <w:tmpl w:val="0F34987E"/>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362C77A8"/>
    <w:multiLevelType w:val="multilevel"/>
    <w:tmpl w:val="7E2A94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834525A"/>
    <w:multiLevelType w:val="hybridMultilevel"/>
    <w:tmpl w:val="CE48400A"/>
    <w:lvl w:ilvl="0" w:tplc="04070019">
      <w:start w:val="1"/>
      <w:numFmt w:val="lowerLetter"/>
      <w:lvlText w:val="%1."/>
      <w:lvlJc w:val="left"/>
      <w:pPr>
        <w:ind w:left="36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nsid w:val="3BCB1931"/>
    <w:multiLevelType w:val="hybridMultilevel"/>
    <w:tmpl w:val="A46897D0"/>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3C6371E9"/>
    <w:multiLevelType w:val="hybridMultilevel"/>
    <w:tmpl w:val="AB986A4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E9634CE"/>
    <w:multiLevelType w:val="hybridMultilevel"/>
    <w:tmpl w:val="DE3E6F8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12A24A8"/>
    <w:multiLevelType w:val="multilevel"/>
    <w:tmpl w:val="AB986A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4401C80"/>
    <w:multiLevelType w:val="hybridMultilevel"/>
    <w:tmpl w:val="7C7C1C08"/>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46376B9A"/>
    <w:multiLevelType w:val="hybridMultilevel"/>
    <w:tmpl w:val="A8D695C0"/>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4CF92E87"/>
    <w:multiLevelType w:val="hybridMultilevel"/>
    <w:tmpl w:val="57141206"/>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nsid w:val="4E611BF8"/>
    <w:multiLevelType w:val="hybridMultilevel"/>
    <w:tmpl w:val="EAFC89A2"/>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518E7A62"/>
    <w:multiLevelType w:val="hybridMultilevel"/>
    <w:tmpl w:val="CC2A0642"/>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5233429A"/>
    <w:multiLevelType w:val="hybridMultilevel"/>
    <w:tmpl w:val="2682C45E"/>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5C0024A8"/>
    <w:multiLevelType w:val="hybridMultilevel"/>
    <w:tmpl w:val="EF7E5E5E"/>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60166722"/>
    <w:multiLevelType w:val="hybridMultilevel"/>
    <w:tmpl w:val="DB42EAF6"/>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60EB6C21"/>
    <w:multiLevelType w:val="hybridMultilevel"/>
    <w:tmpl w:val="D96237B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95701F5"/>
    <w:multiLevelType w:val="multilevel"/>
    <w:tmpl w:val="D96237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AB332AF"/>
    <w:multiLevelType w:val="hybridMultilevel"/>
    <w:tmpl w:val="0FBE57B0"/>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nsid w:val="6C6075A1"/>
    <w:multiLevelType w:val="multilevel"/>
    <w:tmpl w:val="5714120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71F764A5"/>
    <w:multiLevelType w:val="hybridMultilevel"/>
    <w:tmpl w:val="714C0974"/>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nsid w:val="7C687C3A"/>
    <w:multiLevelType w:val="multilevel"/>
    <w:tmpl w:val="DE3E6F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6"/>
  </w:num>
  <w:num w:numId="3">
    <w:abstractNumId w:val="12"/>
  </w:num>
  <w:num w:numId="4">
    <w:abstractNumId w:val="3"/>
  </w:num>
  <w:num w:numId="5">
    <w:abstractNumId w:val="17"/>
  </w:num>
  <w:num w:numId="6">
    <w:abstractNumId w:val="27"/>
  </w:num>
  <w:num w:numId="7">
    <w:abstractNumId w:val="9"/>
  </w:num>
  <w:num w:numId="8">
    <w:abstractNumId w:val="22"/>
  </w:num>
  <w:num w:numId="9">
    <w:abstractNumId w:val="18"/>
  </w:num>
  <w:num w:numId="10">
    <w:abstractNumId w:val="0"/>
  </w:num>
  <w:num w:numId="11">
    <w:abstractNumId w:val="8"/>
  </w:num>
  <w:num w:numId="12">
    <w:abstractNumId w:val="29"/>
  </w:num>
  <w:num w:numId="13">
    <w:abstractNumId w:val="23"/>
  </w:num>
  <w:num w:numId="14">
    <w:abstractNumId w:val="20"/>
  </w:num>
  <w:num w:numId="15">
    <w:abstractNumId w:val="13"/>
  </w:num>
  <w:num w:numId="16">
    <w:abstractNumId w:val="2"/>
  </w:num>
  <w:num w:numId="17">
    <w:abstractNumId w:val="10"/>
  </w:num>
  <w:num w:numId="18">
    <w:abstractNumId w:val="14"/>
  </w:num>
  <w:num w:numId="19">
    <w:abstractNumId w:val="16"/>
  </w:num>
  <w:num w:numId="20">
    <w:abstractNumId w:val="21"/>
  </w:num>
  <w:num w:numId="21">
    <w:abstractNumId w:val="7"/>
  </w:num>
  <w:num w:numId="22">
    <w:abstractNumId w:val="5"/>
  </w:num>
  <w:num w:numId="23">
    <w:abstractNumId w:val="4"/>
  </w:num>
  <w:num w:numId="24">
    <w:abstractNumId w:val="19"/>
  </w:num>
  <w:num w:numId="25">
    <w:abstractNumId w:val="28"/>
  </w:num>
  <w:num w:numId="26">
    <w:abstractNumId w:val="15"/>
  </w:num>
  <w:num w:numId="27">
    <w:abstractNumId w:val="30"/>
  </w:num>
  <w:num w:numId="28">
    <w:abstractNumId w:val="25"/>
  </w:num>
  <w:num w:numId="29">
    <w:abstractNumId w:val="26"/>
  </w:num>
  <w:num w:numId="30">
    <w:abstractNumId w:val="1"/>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9"/>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A7982"/>
    <w:rsid w:val="00015D4D"/>
    <w:rsid w:val="00062C16"/>
    <w:rsid w:val="000B455A"/>
    <w:rsid w:val="000D2DB4"/>
    <w:rsid w:val="000D3223"/>
    <w:rsid w:val="000E517C"/>
    <w:rsid w:val="00193ECC"/>
    <w:rsid w:val="001A7FB8"/>
    <w:rsid w:val="001C0AF5"/>
    <w:rsid w:val="001C3701"/>
    <w:rsid w:val="001F3CB7"/>
    <w:rsid w:val="0022593B"/>
    <w:rsid w:val="00276199"/>
    <w:rsid w:val="00283435"/>
    <w:rsid w:val="00297B01"/>
    <w:rsid w:val="002A59BF"/>
    <w:rsid w:val="002A7982"/>
    <w:rsid w:val="002C4BCF"/>
    <w:rsid w:val="00307F2F"/>
    <w:rsid w:val="00334F16"/>
    <w:rsid w:val="00364E3D"/>
    <w:rsid w:val="00381148"/>
    <w:rsid w:val="003B531F"/>
    <w:rsid w:val="003D494E"/>
    <w:rsid w:val="003D61E3"/>
    <w:rsid w:val="004009B8"/>
    <w:rsid w:val="004A559A"/>
    <w:rsid w:val="00510E8B"/>
    <w:rsid w:val="00511D0F"/>
    <w:rsid w:val="00560BA5"/>
    <w:rsid w:val="005705DF"/>
    <w:rsid w:val="00576580"/>
    <w:rsid w:val="00582020"/>
    <w:rsid w:val="006513BE"/>
    <w:rsid w:val="00673D76"/>
    <w:rsid w:val="00692407"/>
    <w:rsid w:val="006C5575"/>
    <w:rsid w:val="006F1DC4"/>
    <w:rsid w:val="006F21A7"/>
    <w:rsid w:val="00705546"/>
    <w:rsid w:val="00741F26"/>
    <w:rsid w:val="00746758"/>
    <w:rsid w:val="008B5810"/>
    <w:rsid w:val="00937DA4"/>
    <w:rsid w:val="009605F2"/>
    <w:rsid w:val="00982DA4"/>
    <w:rsid w:val="00A02B52"/>
    <w:rsid w:val="00A4526D"/>
    <w:rsid w:val="00AA1821"/>
    <w:rsid w:val="00AD76BC"/>
    <w:rsid w:val="00AE4F57"/>
    <w:rsid w:val="00AF5850"/>
    <w:rsid w:val="00B213EE"/>
    <w:rsid w:val="00BD53C6"/>
    <w:rsid w:val="00BE1159"/>
    <w:rsid w:val="00C86B09"/>
    <w:rsid w:val="00CD66EC"/>
    <w:rsid w:val="00CE2315"/>
    <w:rsid w:val="00D17BDC"/>
    <w:rsid w:val="00D30D1C"/>
    <w:rsid w:val="00D45248"/>
    <w:rsid w:val="00D6550E"/>
    <w:rsid w:val="00D93D5B"/>
    <w:rsid w:val="00DB54B2"/>
    <w:rsid w:val="00E369B7"/>
    <w:rsid w:val="00E5622D"/>
    <w:rsid w:val="00E91F7C"/>
    <w:rsid w:val="00F20FF0"/>
    <w:rsid w:val="00F64121"/>
    <w:rsid w:val="00F67D7C"/>
    <w:rsid w:val="00F67E41"/>
    <w:rsid w:val="00F87462"/>
    <w:rsid w:val="00F97DAE"/>
    <w:rsid w:val="00FA4905"/>
    <w:rsid w:val="00FC7831"/>
    <w:rsid w:val="00FD268C"/>
    <w:rsid w:val="00FF7F59"/>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style w:type="paragraph" w:default="1" w:styleId="Standard">
    <w:name w:val="Normal"/>
    <w:qFormat/>
    <w:rsid w:val="000040AA"/>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1F3CB7"/>
    <w:pPr>
      <w:ind w:left="720"/>
      <w:contextualSpacing/>
    </w:pPr>
  </w:style>
  <w:style w:type="table" w:styleId="Tabellenraster">
    <w:name w:val="Table Grid"/>
    <w:basedOn w:val="NormaleTabelle"/>
    <w:rsid w:val="00937D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eichen"/>
    <w:rsid w:val="00FC7831"/>
    <w:pPr>
      <w:tabs>
        <w:tab w:val="center" w:pos="4536"/>
        <w:tab w:val="right" w:pos="9072"/>
      </w:tabs>
    </w:pPr>
  </w:style>
  <w:style w:type="character" w:customStyle="1" w:styleId="KopfzeileZeichen">
    <w:name w:val="Kopfzeile Zeichen"/>
    <w:basedOn w:val="Absatzstandardschriftart"/>
    <w:link w:val="Kopfzeile"/>
    <w:rsid w:val="00FC7831"/>
  </w:style>
  <w:style w:type="paragraph" w:styleId="Fuzeile">
    <w:name w:val="footer"/>
    <w:basedOn w:val="Standard"/>
    <w:link w:val="FuzeileZeichen"/>
    <w:rsid w:val="00FC7831"/>
    <w:pPr>
      <w:tabs>
        <w:tab w:val="center" w:pos="4536"/>
        <w:tab w:val="right" w:pos="9072"/>
      </w:tabs>
    </w:pPr>
  </w:style>
  <w:style w:type="character" w:customStyle="1" w:styleId="FuzeileZeichen">
    <w:name w:val="Fußzeile Zeichen"/>
    <w:basedOn w:val="Absatzstandardschriftart"/>
    <w:link w:val="Fuzeile"/>
    <w:rsid w:val="00FC7831"/>
  </w:style>
  <w:style w:type="character" w:styleId="Seitenzahl">
    <w:name w:val="page number"/>
    <w:basedOn w:val="Absatzstandardschriftart"/>
    <w:rsid w:val="000B455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1548</Words>
  <Characters>8827</Characters>
  <Application>Microsoft Macintosh Word</Application>
  <DocSecurity>0</DocSecurity>
  <Lines>73</Lines>
  <Paragraphs>17</Paragraphs>
  <ScaleCrop>false</ScaleCrop>
  <LinksUpToDate>false</LinksUpToDate>
  <CharactersWithSpaces>10840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Buerk</dc:creator>
  <cp:keywords/>
  <cp:lastModifiedBy>Christoph Buerk</cp:lastModifiedBy>
  <cp:revision>4</cp:revision>
  <cp:lastPrinted>2012-10-15T07:23:00Z</cp:lastPrinted>
  <dcterms:created xsi:type="dcterms:W3CDTF">2012-10-11T18:18:00Z</dcterms:created>
  <dcterms:modified xsi:type="dcterms:W3CDTF">2012-10-15T07:39:00Z</dcterms:modified>
</cp:coreProperties>
</file>